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5B4" w:rsidRDefault="00A74990" w:rsidP="009C40A4">
      <w:pPr>
        <w:pStyle w:val="Default"/>
        <w:ind w:right="-613"/>
        <w:jc w:val="right"/>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sidR="006B6D92">
        <w:rPr>
          <w:b/>
          <w:bCs/>
          <w:noProof/>
          <w:sz w:val="22"/>
          <w:szCs w:val="22"/>
          <w:lang w:eastAsia="en-GB"/>
        </w:rPr>
        <w:drawing>
          <wp:inline distT="0" distB="0" distL="0" distR="0" wp14:anchorId="2D70A1A7" wp14:editId="54F652F1">
            <wp:extent cx="2018030" cy="8350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8030" cy="835025"/>
                    </a:xfrm>
                    <a:prstGeom prst="rect">
                      <a:avLst/>
                    </a:prstGeom>
                    <a:noFill/>
                  </pic:spPr>
                </pic:pic>
              </a:graphicData>
            </a:graphic>
          </wp:inline>
        </w:drawing>
      </w:r>
    </w:p>
    <w:p w:rsidR="002845B4" w:rsidRDefault="002845B4" w:rsidP="00821A4D">
      <w:pPr>
        <w:pStyle w:val="Default"/>
        <w:rPr>
          <w:b/>
          <w:bCs/>
          <w:sz w:val="22"/>
          <w:szCs w:val="22"/>
        </w:rPr>
      </w:pPr>
    </w:p>
    <w:p w:rsidR="00A74990" w:rsidRDefault="00A74990" w:rsidP="00821A4D">
      <w:pPr>
        <w:pStyle w:val="Default"/>
        <w:rPr>
          <w:b/>
          <w:bCs/>
          <w:sz w:val="22"/>
          <w:szCs w:val="22"/>
        </w:rPr>
      </w:pPr>
    </w:p>
    <w:p w:rsidR="00821A4D" w:rsidRDefault="002845B4" w:rsidP="00821A4D">
      <w:pPr>
        <w:pStyle w:val="Default"/>
        <w:rPr>
          <w:b/>
          <w:bCs/>
          <w:sz w:val="22"/>
          <w:szCs w:val="22"/>
        </w:rPr>
      </w:pPr>
      <w:r>
        <w:rPr>
          <w:b/>
          <w:bCs/>
          <w:sz w:val="22"/>
          <w:szCs w:val="22"/>
        </w:rPr>
        <w:t>A</w:t>
      </w:r>
      <w:r w:rsidR="009662B3">
        <w:rPr>
          <w:b/>
          <w:bCs/>
          <w:sz w:val="22"/>
          <w:szCs w:val="22"/>
        </w:rPr>
        <w:t>nnual declaration for Trust Board Members</w:t>
      </w:r>
    </w:p>
    <w:p w:rsidR="00821A4D" w:rsidRPr="00821A4D" w:rsidRDefault="00821A4D" w:rsidP="00821A4D">
      <w:pPr>
        <w:pStyle w:val="Default"/>
        <w:rPr>
          <w:sz w:val="22"/>
          <w:szCs w:val="22"/>
        </w:rPr>
      </w:pPr>
    </w:p>
    <w:p w:rsidR="00821A4D" w:rsidRDefault="00821A4D" w:rsidP="00821A4D">
      <w:pPr>
        <w:pStyle w:val="Default"/>
        <w:rPr>
          <w:b/>
          <w:bCs/>
          <w:sz w:val="22"/>
          <w:szCs w:val="22"/>
        </w:rPr>
      </w:pPr>
      <w:r w:rsidRPr="00821A4D">
        <w:rPr>
          <w:b/>
          <w:bCs/>
          <w:sz w:val="22"/>
          <w:szCs w:val="22"/>
        </w:rPr>
        <w:t xml:space="preserve"> (“</w:t>
      </w:r>
      <w:proofErr w:type="gramStart"/>
      <w:r w:rsidRPr="00821A4D">
        <w:rPr>
          <w:b/>
          <w:bCs/>
          <w:sz w:val="22"/>
          <w:szCs w:val="22"/>
        </w:rPr>
        <w:t>the</w:t>
      </w:r>
      <w:proofErr w:type="gramEnd"/>
      <w:r w:rsidRPr="00821A4D">
        <w:rPr>
          <w:b/>
          <w:bCs/>
          <w:sz w:val="22"/>
          <w:szCs w:val="22"/>
        </w:rPr>
        <w:t xml:space="preserve"> Trust”) </w:t>
      </w:r>
    </w:p>
    <w:p w:rsidR="002845B4" w:rsidRPr="00821A4D" w:rsidRDefault="002845B4" w:rsidP="00821A4D">
      <w:pPr>
        <w:pStyle w:val="Default"/>
        <w:rPr>
          <w:sz w:val="22"/>
          <w:szCs w:val="22"/>
        </w:rPr>
      </w:pPr>
    </w:p>
    <w:p w:rsidR="00821A4D" w:rsidRDefault="00821A4D" w:rsidP="00821A4D">
      <w:pPr>
        <w:pStyle w:val="Default"/>
        <w:rPr>
          <w:b/>
          <w:bCs/>
          <w:sz w:val="22"/>
          <w:szCs w:val="22"/>
        </w:rPr>
      </w:pPr>
      <w:r w:rsidRPr="00821A4D">
        <w:rPr>
          <w:b/>
          <w:bCs/>
          <w:sz w:val="22"/>
          <w:szCs w:val="22"/>
        </w:rPr>
        <w:t xml:space="preserve">“FIT AND PROPER PERSON” </w:t>
      </w:r>
      <w:bookmarkStart w:id="0" w:name="_GoBack"/>
      <w:bookmarkEnd w:id="0"/>
      <w:r w:rsidRPr="00821A4D">
        <w:rPr>
          <w:b/>
          <w:bCs/>
          <w:sz w:val="22"/>
          <w:szCs w:val="22"/>
        </w:rPr>
        <w:t xml:space="preserve">DECLARATION </w:t>
      </w:r>
    </w:p>
    <w:p w:rsidR="002845B4" w:rsidRPr="00821A4D" w:rsidRDefault="002845B4" w:rsidP="00310A05">
      <w:pPr>
        <w:pStyle w:val="Default"/>
        <w:rPr>
          <w:sz w:val="22"/>
          <w:szCs w:val="22"/>
        </w:rPr>
      </w:pPr>
    </w:p>
    <w:p w:rsidR="00821A4D" w:rsidRDefault="00821A4D" w:rsidP="009C40A4">
      <w:pPr>
        <w:pStyle w:val="Default"/>
        <w:numPr>
          <w:ilvl w:val="0"/>
          <w:numId w:val="29"/>
        </w:numPr>
        <w:ind w:left="426" w:hanging="426"/>
        <w:jc w:val="both"/>
        <w:rPr>
          <w:sz w:val="22"/>
          <w:szCs w:val="22"/>
        </w:rPr>
      </w:pPr>
      <w:r w:rsidRPr="00821A4D">
        <w:rPr>
          <w:sz w:val="22"/>
          <w:szCs w:val="22"/>
        </w:rPr>
        <w:t xml:space="preserve">It is a condition of employment that those holding director and director-equivalent posts provide confirmation in writing, on appointment and thereafter </w:t>
      </w:r>
      <w:r w:rsidR="004821F1">
        <w:rPr>
          <w:sz w:val="22"/>
          <w:szCs w:val="22"/>
        </w:rPr>
        <w:t>as required</w:t>
      </w:r>
      <w:r w:rsidRPr="00821A4D">
        <w:rPr>
          <w:sz w:val="22"/>
          <w:szCs w:val="22"/>
        </w:rPr>
        <w:t xml:space="preserve">, of their fitness to hold such posts. Your post has been designated as being such a post. Fitness to hold such a post is determined in a number of ways, including (but not exclusively) by the Trust’s provider licence, the Health and Social Care Act 2008 (Regulated Activities) Regulations 2008 (“the Regulated Activities Regulations”) and the Trust’s constitution. </w:t>
      </w:r>
    </w:p>
    <w:p w:rsidR="002845B4" w:rsidRDefault="002845B4" w:rsidP="00310A05">
      <w:pPr>
        <w:pStyle w:val="Default"/>
        <w:ind w:left="720"/>
        <w:rPr>
          <w:sz w:val="22"/>
          <w:szCs w:val="22"/>
        </w:rPr>
      </w:pPr>
    </w:p>
    <w:p w:rsidR="002845B4" w:rsidRPr="00463FAD" w:rsidRDefault="00821A4D" w:rsidP="009C40A4">
      <w:pPr>
        <w:pStyle w:val="Default"/>
        <w:numPr>
          <w:ilvl w:val="0"/>
          <w:numId w:val="29"/>
        </w:numPr>
        <w:ind w:left="426" w:hanging="426"/>
        <w:jc w:val="both"/>
        <w:rPr>
          <w:sz w:val="22"/>
          <w:szCs w:val="22"/>
        </w:rPr>
      </w:pPr>
      <w:r w:rsidRPr="002845B4">
        <w:rPr>
          <w:sz w:val="22"/>
          <w:szCs w:val="22"/>
        </w:rPr>
        <w:t xml:space="preserve">By signing the declaration below, you are confirming that you do not fall within the definition of an “unfit person” or any other criteria set out below, and that you are not aware of any pending proceedings or matters which may call such a declaration into question. </w:t>
      </w:r>
    </w:p>
    <w:p w:rsidR="00514B51" w:rsidRPr="00514B51" w:rsidRDefault="00514B51" w:rsidP="00463FAD">
      <w:pPr>
        <w:pStyle w:val="Default"/>
        <w:rPr>
          <w:sz w:val="22"/>
          <w:szCs w:val="22"/>
        </w:rPr>
      </w:pPr>
    </w:p>
    <w:p w:rsidR="00821A4D" w:rsidRDefault="00463FAD" w:rsidP="00514B51">
      <w:pPr>
        <w:pStyle w:val="Default"/>
        <w:ind w:left="426" w:hanging="426"/>
        <w:rPr>
          <w:sz w:val="22"/>
          <w:szCs w:val="22"/>
        </w:rPr>
      </w:pPr>
      <w:r>
        <w:rPr>
          <w:sz w:val="22"/>
          <w:szCs w:val="22"/>
        </w:rPr>
        <w:t>3</w:t>
      </w:r>
      <w:r w:rsidR="00821A4D" w:rsidRPr="00514B51">
        <w:rPr>
          <w:sz w:val="22"/>
          <w:szCs w:val="22"/>
        </w:rPr>
        <w:t xml:space="preserve">. </w:t>
      </w:r>
      <w:r w:rsidR="00514B51" w:rsidRPr="00514B51">
        <w:rPr>
          <w:sz w:val="22"/>
          <w:szCs w:val="22"/>
        </w:rPr>
        <w:tab/>
      </w:r>
      <w:r w:rsidR="00821A4D" w:rsidRPr="00514B51">
        <w:rPr>
          <w:sz w:val="22"/>
          <w:szCs w:val="22"/>
        </w:rPr>
        <w:t xml:space="preserve">An “unfit person” is defined at condition </w:t>
      </w:r>
      <w:proofErr w:type="gramStart"/>
      <w:r w:rsidR="00821A4D" w:rsidRPr="00514B51">
        <w:rPr>
          <w:sz w:val="22"/>
          <w:szCs w:val="22"/>
        </w:rPr>
        <w:t>G4(</w:t>
      </w:r>
      <w:proofErr w:type="gramEnd"/>
      <w:r w:rsidR="00821A4D" w:rsidRPr="00514B51">
        <w:rPr>
          <w:sz w:val="22"/>
          <w:szCs w:val="22"/>
        </w:rPr>
        <w:t xml:space="preserve">5) of the Licence as: </w:t>
      </w:r>
    </w:p>
    <w:p w:rsidR="004821F1" w:rsidRPr="00514B51" w:rsidRDefault="004821F1" w:rsidP="00514B51">
      <w:pPr>
        <w:pStyle w:val="Default"/>
        <w:ind w:left="426" w:hanging="426"/>
        <w:rPr>
          <w:sz w:val="22"/>
          <w:szCs w:val="22"/>
        </w:rPr>
      </w:pPr>
    </w:p>
    <w:p w:rsidR="00821A4D" w:rsidRDefault="00821A4D" w:rsidP="004821F1">
      <w:pPr>
        <w:pStyle w:val="Default"/>
        <w:ind w:left="851" w:hanging="425"/>
        <w:rPr>
          <w:sz w:val="22"/>
          <w:szCs w:val="22"/>
        </w:rPr>
      </w:pPr>
      <w:r w:rsidRPr="00514B51">
        <w:rPr>
          <w:sz w:val="22"/>
          <w:szCs w:val="22"/>
        </w:rPr>
        <w:t xml:space="preserve">(a) </w:t>
      </w:r>
      <w:proofErr w:type="gramStart"/>
      <w:r w:rsidRPr="00514B51">
        <w:rPr>
          <w:sz w:val="22"/>
          <w:szCs w:val="22"/>
        </w:rPr>
        <w:t>an</w:t>
      </w:r>
      <w:proofErr w:type="gramEnd"/>
      <w:r w:rsidRPr="00514B51">
        <w:rPr>
          <w:sz w:val="22"/>
          <w:szCs w:val="22"/>
        </w:rPr>
        <w:t xml:space="preserve"> individual: </w:t>
      </w:r>
    </w:p>
    <w:p w:rsidR="004821F1" w:rsidRPr="00514B51" w:rsidRDefault="004821F1" w:rsidP="004821F1">
      <w:pPr>
        <w:pStyle w:val="Default"/>
        <w:ind w:left="851" w:hanging="425"/>
        <w:rPr>
          <w:sz w:val="22"/>
          <w:szCs w:val="22"/>
        </w:rPr>
      </w:pPr>
    </w:p>
    <w:p w:rsidR="00821A4D" w:rsidRPr="00514B51" w:rsidRDefault="00821A4D" w:rsidP="009C40A4">
      <w:pPr>
        <w:pStyle w:val="Default"/>
        <w:ind w:left="851" w:hanging="425"/>
        <w:jc w:val="both"/>
        <w:rPr>
          <w:sz w:val="22"/>
          <w:szCs w:val="22"/>
        </w:rPr>
      </w:pPr>
      <w:r w:rsidRPr="00514B51">
        <w:rPr>
          <w:sz w:val="22"/>
          <w:szCs w:val="22"/>
        </w:rPr>
        <w:t>(</w:t>
      </w:r>
      <w:proofErr w:type="spellStart"/>
      <w:r w:rsidRPr="00514B51">
        <w:rPr>
          <w:sz w:val="22"/>
          <w:szCs w:val="22"/>
        </w:rPr>
        <w:t>i</w:t>
      </w:r>
      <w:proofErr w:type="spellEnd"/>
      <w:r w:rsidRPr="00514B51">
        <w:rPr>
          <w:sz w:val="22"/>
          <w:szCs w:val="22"/>
        </w:rPr>
        <w:t xml:space="preserve">) </w:t>
      </w:r>
      <w:r w:rsidR="004821F1">
        <w:rPr>
          <w:sz w:val="22"/>
          <w:szCs w:val="22"/>
        </w:rPr>
        <w:tab/>
      </w:r>
      <w:proofErr w:type="gramStart"/>
      <w:r w:rsidRPr="00514B51">
        <w:rPr>
          <w:sz w:val="22"/>
          <w:szCs w:val="22"/>
        </w:rPr>
        <w:t>who</w:t>
      </w:r>
      <w:proofErr w:type="gramEnd"/>
      <w:r w:rsidRPr="00514B51">
        <w:rPr>
          <w:sz w:val="22"/>
          <w:szCs w:val="22"/>
        </w:rPr>
        <w:t xml:space="preserve"> has been adjudged bankrupt or whose estate has been sequestrated and (in either case) has not been discharged; or </w:t>
      </w:r>
    </w:p>
    <w:p w:rsidR="00821A4D" w:rsidRPr="00514B51" w:rsidRDefault="00821A4D" w:rsidP="009C40A4">
      <w:pPr>
        <w:pStyle w:val="Default"/>
        <w:ind w:left="851" w:hanging="425"/>
        <w:jc w:val="both"/>
        <w:rPr>
          <w:sz w:val="22"/>
          <w:szCs w:val="22"/>
        </w:rPr>
      </w:pPr>
      <w:r w:rsidRPr="00514B51">
        <w:rPr>
          <w:sz w:val="22"/>
          <w:szCs w:val="22"/>
        </w:rPr>
        <w:t xml:space="preserve">(ii) </w:t>
      </w:r>
      <w:r w:rsidR="004821F1">
        <w:rPr>
          <w:sz w:val="22"/>
          <w:szCs w:val="22"/>
        </w:rPr>
        <w:tab/>
      </w:r>
      <w:proofErr w:type="gramStart"/>
      <w:r w:rsidRPr="00514B51">
        <w:rPr>
          <w:sz w:val="22"/>
          <w:szCs w:val="22"/>
        </w:rPr>
        <w:t>who</w:t>
      </w:r>
      <w:proofErr w:type="gramEnd"/>
      <w:r w:rsidRPr="00514B51">
        <w:rPr>
          <w:sz w:val="22"/>
          <w:szCs w:val="22"/>
        </w:rPr>
        <w:t xml:space="preserve"> has made a composition or arrangement with, or granted a trust deed for, his creditors and has not been discharged in respect of it; or </w:t>
      </w:r>
    </w:p>
    <w:p w:rsidR="00821A4D" w:rsidRPr="00514B51" w:rsidRDefault="00821A4D" w:rsidP="009C40A4">
      <w:pPr>
        <w:pStyle w:val="Default"/>
        <w:ind w:left="851" w:hanging="425"/>
        <w:jc w:val="both"/>
        <w:rPr>
          <w:sz w:val="22"/>
          <w:szCs w:val="22"/>
        </w:rPr>
      </w:pPr>
      <w:r w:rsidRPr="00514B51">
        <w:rPr>
          <w:sz w:val="22"/>
          <w:szCs w:val="22"/>
        </w:rPr>
        <w:t xml:space="preserve">(iii) </w:t>
      </w:r>
      <w:r w:rsidR="004821F1">
        <w:rPr>
          <w:sz w:val="22"/>
          <w:szCs w:val="22"/>
        </w:rPr>
        <w:tab/>
      </w:r>
      <w:r w:rsidRPr="00514B51">
        <w:rPr>
          <w:sz w:val="22"/>
          <w:szCs w:val="22"/>
        </w:rPr>
        <w:t xml:space="preserve">who within the preceding five years has been convicted in the British Islands of any offence and a sentence of imprisonment (whether suspended or not) for a period of not less than three months (without the option of a fine) was imposed on him; or </w:t>
      </w:r>
    </w:p>
    <w:p w:rsidR="00821A4D" w:rsidRDefault="00821A4D" w:rsidP="009C40A4">
      <w:pPr>
        <w:pStyle w:val="Default"/>
        <w:ind w:left="851" w:hanging="425"/>
        <w:jc w:val="both"/>
        <w:rPr>
          <w:sz w:val="22"/>
          <w:szCs w:val="22"/>
        </w:rPr>
      </w:pPr>
      <w:r w:rsidRPr="00514B51">
        <w:rPr>
          <w:sz w:val="22"/>
          <w:szCs w:val="22"/>
        </w:rPr>
        <w:t xml:space="preserve">(iv) </w:t>
      </w:r>
      <w:r w:rsidR="004821F1">
        <w:rPr>
          <w:sz w:val="22"/>
          <w:szCs w:val="22"/>
        </w:rPr>
        <w:tab/>
      </w:r>
      <w:proofErr w:type="gramStart"/>
      <w:r w:rsidRPr="00514B51">
        <w:rPr>
          <w:sz w:val="22"/>
          <w:szCs w:val="22"/>
        </w:rPr>
        <w:t>who</w:t>
      </w:r>
      <w:proofErr w:type="gramEnd"/>
      <w:r w:rsidRPr="00514B51">
        <w:rPr>
          <w:sz w:val="22"/>
          <w:szCs w:val="22"/>
        </w:rPr>
        <w:t xml:space="preserve"> is subject to an unexpired disqualification order made under the Company Directors’ Disqualification Act 1986; or </w:t>
      </w:r>
    </w:p>
    <w:p w:rsidR="004821F1" w:rsidRPr="00514B51" w:rsidRDefault="004821F1" w:rsidP="004821F1">
      <w:pPr>
        <w:pStyle w:val="Default"/>
        <w:ind w:left="851" w:hanging="425"/>
        <w:rPr>
          <w:sz w:val="22"/>
          <w:szCs w:val="22"/>
        </w:rPr>
      </w:pPr>
    </w:p>
    <w:p w:rsidR="00821A4D" w:rsidRDefault="00821A4D" w:rsidP="009C40A4">
      <w:pPr>
        <w:pStyle w:val="Default"/>
        <w:ind w:left="851" w:hanging="425"/>
        <w:jc w:val="both"/>
        <w:rPr>
          <w:sz w:val="22"/>
          <w:szCs w:val="22"/>
        </w:rPr>
      </w:pPr>
      <w:r w:rsidRPr="00514B51">
        <w:rPr>
          <w:sz w:val="22"/>
          <w:szCs w:val="22"/>
        </w:rPr>
        <w:t xml:space="preserve">(b) </w:t>
      </w:r>
      <w:r w:rsidR="009C40A4">
        <w:rPr>
          <w:sz w:val="22"/>
          <w:szCs w:val="22"/>
        </w:rPr>
        <w:tab/>
      </w:r>
      <w:proofErr w:type="gramStart"/>
      <w:r w:rsidRPr="00514B51">
        <w:rPr>
          <w:sz w:val="22"/>
          <w:szCs w:val="22"/>
        </w:rPr>
        <w:t>a</w:t>
      </w:r>
      <w:proofErr w:type="gramEnd"/>
      <w:r w:rsidRPr="00514B51">
        <w:rPr>
          <w:sz w:val="22"/>
          <w:szCs w:val="22"/>
        </w:rPr>
        <w:t xml:space="preserve"> body corporate, or a body corporate with a parent body corporate: </w:t>
      </w:r>
    </w:p>
    <w:p w:rsidR="004821F1" w:rsidRPr="00514B51" w:rsidRDefault="004821F1" w:rsidP="009C40A4">
      <w:pPr>
        <w:pStyle w:val="Default"/>
        <w:ind w:left="851" w:hanging="425"/>
        <w:jc w:val="both"/>
        <w:rPr>
          <w:sz w:val="22"/>
          <w:szCs w:val="22"/>
        </w:rPr>
      </w:pPr>
    </w:p>
    <w:p w:rsidR="00463FAD" w:rsidRDefault="00821A4D" w:rsidP="009C40A4">
      <w:pPr>
        <w:pStyle w:val="Default"/>
        <w:ind w:left="851" w:hanging="425"/>
        <w:jc w:val="both"/>
        <w:rPr>
          <w:sz w:val="22"/>
          <w:szCs w:val="22"/>
        </w:rPr>
      </w:pPr>
      <w:r w:rsidRPr="00514B51">
        <w:rPr>
          <w:sz w:val="22"/>
          <w:szCs w:val="22"/>
        </w:rPr>
        <w:t>(</w:t>
      </w:r>
      <w:proofErr w:type="spellStart"/>
      <w:r w:rsidRPr="00514B51">
        <w:rPr>
          <w:sz w:val="22"/>
          <w:szCs w:val="22"/>
        </w:rPr>
        <w:t>i</w:t>
      </w:r>
      <w:proofErr w:type="spellEnd"/>
      <w:r w:rsidRPr="00514B51">
        <w:rPr>
          <w:sz w:val="22"/>
          <w:szCs w:val="22"/>
        </w:rPr>
        <w:t xml:space="preserve">) </w:t>
      </w:r>
      <w:r w:rsidR="004821F1">
        <w:rPr>
          <w:sz w:val="22"/>
          <w:szCs w:val="22"/>
        </w:rPr>
        <w:tab/>
      </w:r>
      <w:r w:rsidRPr="00514B51">
        <w:rPr>
          <w:sz w:val="22"/>
          <w:szCs w:val="22"/>
        </w:rPr>
        <w:t>where one or more of the Directors of the body corporate or of its parent body corporate is an unfit person under the provisions of sub-paragraph (a) of this paragraph, o</w:t>
      </w:r>
      <w:r w:rsidR="00463FAD">
        <w:rPr>
          <w:sz w:val="22"/>
          <w:szCs w:val="22"/>
        </w:rPr>
        <w:t>r</w:t>
      </w:r>
      <w:r w:rsidRPr="00514B51">
        <w:rPr>
          <w:sz w:val="22"/>
          <w:szCs w:val="22"/>
        </w:rPr>
        <w:t xml:space="preserve"> </w:t>
      </w:r>
    </w:p>
    <w:p w:rsidR="00463FAD" w:rsidRDefault="00463FAD" w:rsidP="009C40A4">
      <w:pPr>
        <w:pStyle w:val="Default"/>
        <w:ind w:left="851" w:hanging="425"/>
        <w:jc w:val="both"/>
        <w:rPr>
          <w:sz w:val="22"/>
          <w:szCs w:val="22"/>
        </w:rPr>
      </w:pPr>
      <w:r w:rsidRPr="00514B51">
        <w:rPr>
          <w:sz w:val="22"/>
          <w:szCs w:val="22"/>
        </w:rPr>
        <w:t xml:space="preserve">(ii) </w:t>
      </w:r>
      <w:r w:rsidR="004821F1">
        <w:rPr>
          <w:sz w:val="22"/>
          <w:szCs w:val="22"/>
        </w:rPr>
        <w:tab/>
      </w:r>
      <w:proofErr w:type="gramStart"/>
      <w:r w:rsidRPr="00514B51">
        <w:rPr>
          <w:sz w:val="22"/>
          <w:szCs w:val="22"/>
        </w:rPr>
        <w:t>in</w:t>
      </w:r>
      <w:proofErr w:type="gramEnd"/>
      <w:r w:rsidRPr="00514B51">
        <w:rPr>
          <w:sz w:val="22"/>
          <w:szCs w:val="22"/>
        </w:rPr>
        <w:t xml:space="preserve"> relation to which a voluntary arrangement is proposed under section 1 of the</w:t>
      </w:r>
      <w:r>
        <w:rPr>
          <w:sz w:val="22"/>
          <w:szCs w:val="22"/>
        </w:rPr>
        <w:t xml:space="preserve"> </w:t>
      </w:r>
      <w:r w:rsidRPr="00514B51">
        <w:rPr>
          <w:sz w:val="22"/>
          <w:szCs w:val="22"/>
        </w:rPr>
        <w:t xml:space="preserve">Insolvency Act 1986, or </w:t>
      </w:r>
    </w:p>
    <w:p w:rsidR="00463FAD" w:rsidRDefault="00463FAD" w:rsidP="009C40A4">
      <w:pPr>
        <w:pStyle w:val="Default"/>
        <w:ind w:left="851" w:hanging="425"/>
        <w:jc w:val="both"/>
        <w:rPr>
          <w:color w:val="auto"/>
          <w:sz w:val="22"/>
          <w:szCs w:val="22"/>
        </w:rPr>
      </w:pPr>
      <w:r w:rsidRPr="00514B51">
        <w:rPr>
          <w:color w:val="auto"/>
          <w:sz w:val="22"/>
          <w:szCs w:val="22"/>
        </w:rPr>
        <w:t xml:space="preserve">(iii) </w:t>
      </w:r>
      <w:r w:rsidR="004821F1">
        <w:rPr>
          <w:color w:val="auto"/>
          <w:sz w:val="22"/>
          <w:szCs w:val="22"/>
        </w:rPr>
        <w:tab/>
      </w:r>
      <w:proofErr w:type="gramStart"/>
      <w:r w:rsidRPr="00514B51">
        <w:rPr>
          <w:color w:val="auto"/>
          <w:sz w:val="22"/>
          <w:szCs w:val="22"/>
        </w:rPr>
        <w:t>which</w:t>
      </w:r>
      <w:proofErr w:type="gramEnd"/>
      <w:r w:rsidRPr="00514B51">
        <w:rPr>
          <w:color w:val="auto"/>
          <w:sz w:val="22"/>
          <w:szCs w:val="22"/>
        </w:rPr>
        <w:t xml:space="preserve"> has a receiver (including an administrative receiver within the meaning of section 29(2) of the 1986 Act) appointed for the whole or any material part of its assets or undertaking, or</w:t>
      </w:r>
    </w:p>
    <w:p w:rsidR="00463FAD" w:rsidRDefault="00463FAD" w:rsidP="009C40A4">
      <w:pPr>
        <w:pStyle w:val="Default"/>
        <w:ind w:left="851" w:hanging="425"/>
        <w:jc w:val="both"/>
        <w:rPr>
          <w:color w:val="auto"/>
          <w:sz w:val="22"/>
          <w:szCs w:val="22"/>
        </w:rPr>
      </w:pPr>
      <w:r w:rsidRPr="00514B51">
        <w:rPr>
          <w:color w:val="auto"/>
          <w:sz w:val="22"/>
          <w:szCs w:val="22"/>
        </w:rPr>
        <w:t xml:space="preserve">(iv) </w:t>
      </w:r>
      <w:r w:rsidR="004821F1">
        <w:rPr>
          <w:color w:val="auto"/>
          <w:sz w:val="22"/>
          <w:szCs w:val="22"/>
        </w:rPr>
        <w:tab/>
      </w:r>
      <w:proofErr w:type="gramStart"/>
      <w:r w:rsidRPr="00514B51">
        <w:rPr>
          <w:color w:val="auto"/>
          <w:sz w:val="22"/>
          <w:szCs w:val="22"/>
        </w:rPr>
        <w:t>which</w:t>
      </w:r>
      <w:proofErr w:type="gramEnd"/>
      <w:r w:rsidRPr="00514B51">
        <w:rPr>
          <w:color w:val="auto"/>
          <w:sz w:val="22"/>
          <w:szCs w:val="22"/>
        </w:rPr>
        <w:t xml:space="preserve"> has an administrator appointed to manage its affairs, business and property in accordance with Schedule B1 to the 1986 Act, or</w:t>
      </w:r>
    </w:p>
    <w:p w:rsidR="00463FAD" w:rsidRPr="00514B51" w:rsidRDefault="00463FAD" w:rsidP="009C40A4">
      <w:pPr>
        <w:pStyle w:val="Default"/>
        <w:ind w:left="851" w:hanging="425"/>
        <w:jc w:val="both"/>
        <w:rPr>
          <w:color w:val="auto"/>
          <w:sz w:val="22"/>
          <w:szCs w:val="22"/>
        </w:rPr>
      </w:pPr>
      <w:r>
        <w:rPr>
          <w:color w:val="auto"/>
          <w:sz w:val="22"/>
          <w:szCs w:val="22"/>
        </w:rPr>
        <w:t>(</w:t>
      </w:r>
      <w:r w:rsidRPr="00514B51">
        <w:rPr>
          <w:color w:val="auto"/>
          <w:sz w:val="22"/>
          <w:szCs w:val="22"/>
        </w:rPr>
        <w:t xml:space="preserve">v) </w:t>
      </w:r>
      <w:r w:rsidR="004821F1">
        <w:rPr>
          <w:color w:val="auto"/>
          <w:sz w:val="22"/>
          <w:szCs w:val="22"/>
        </w:rPr>
        <w:t xml:space="preserve"> </w:t>
      </w:r>
      <w:r w:rsidR="009C40A4">
        <w:rPr>
          <w:color w:val="auto"/>
          <w:sz w:val="22"/>
          <w:szCs w:val="22"/>
        </w:rPr>
        <w:tab/>
      </w:r>
      <w:proofErr w:type="gramStart"/>
      <w:r w:rsidRPr="00514B51">
        <w:rPr>
          <w:color w:val="auto"/>
          <w:sz w:val="22"/>
          <w:szCs w:val="22"/>
        </w:rPr>
        <w:t>which</w:t>
      </w:r>
      <w:proofErr w:type="gramEnd"/>
      <w:r w:rsidRPr="00514B51">
        <w:rPr>
          <w:color w:val="auto"/>
          <w:sz w:val="22"/>
          <w:szCs w:val="22"/>
        </w:rPr>
        <w:t xml:space="preserve"> passes any resolution for winding up, or </w:t>
      </w:r>
    </w:p>
    <w:p w:rsidR="00463FAD" w:rsidRPr="00514B51" w:rsidRDefault="00463FAD" w:rsidP="009C40A4">
      <w:pPr>
        <w:pStyle w:val="Default"/>
        <w:ind w:left="851" w:hanging="425"/>
        <w:jc w:val="both"/>
        <w:rPr>
          <w:color w:val="auto"/>
          <w:sz w:val="22"/>
          <w:szCs w:val="22"/>
        </w:rPr>
      </w:pPr>
      <w:r w:rsidRPr="00514B51">
        <w:rPr>
          <w:color w:val="auto"/>
          <w:sz w:val="22"/>
          <w:szCs w:val="22"/>
        </w:rPr>
        <w:t xml:space="preserve">(vi) </w:t>
      </w:r>
      <w:r w:rsidR="004821F1">
        <w:rPr>
          <w:color w:val="auto"/>
          <w:sz w:val="22"/>
          <w:szCs w:val="22"/>
        </w:rPr>
        <w:t xml:space="preserve"> </w:t>
      </w:r>
      <w:proofErr w:type="gramStart"/>
      <w:r w:rsidRPr="00514B51">
        <w:rPr>
          <w:color w:val="auto"/>
          <w:sz w:val="22"/>
          <w:szCs w:val="22"/>
        </w:rPr>
        <w:t>which</w:t>
      </w:r>
      <w:proofErr w:type="gramEnd"/>
      <w:r w:rsidRPr="00514B51">
        <w:rPr>
          <w:color w:val="auto"/>
          <w:sz w:val="22"/>
          <w:szCs w:val="22"/>
        </w:rPr>
        <w:t xml:space="preserve"> becomes subject to an order of a Court for winding up</w:t>
      </w:r>
    </w:p>
    <w:p w:rsidR="00821A4D" w:rsidRPr="00514B51" w:rsidRDefault="00821A4D" w:rsidP="00514B51">
      <w:pPr>
        <w:pStyle w:val="Default"/>
        <w:ind w:left="426"/>
        <w:rPr>
          <w:sz w:val="22"/>
          <w:szCs w:val="22"/>
        </w:rPr>
      </w:pPr>
    </w:p>
    <w:p w:rsidR="002845B4" w:rsidRDefault="002845B4" w:rsidP="00821A4D">
      <w:pPr>
        <w:pStyle w:val="Default"/>
        <w:rPr>
          <w:color w:val="auto"/>
          <w:sz w:val="22"/>
          <w:szCs w:val="22"/>
        </w:rPr>
      </w:pPr>
    </w:p>
    <w:p w:rsidR="009C40A4" w:rsidRPr="00821A4D" w:rsidRDefault="009C40A4" w:rsidP="00821A4D">
      <w:pPr>
        <w:pStyle w:val="Default"/>
        <w:rPr>
          <w:color w:val="auto"/>
          <w:sz w:val="22"/>
          <w:szCs w:val="22"/>
        </w:rPr>
      </w:pPr>
    </w:p>
    <w:p w:rsidR="00821A4D" w:rsidRDefault="00821A4D" w:rsidP="00821A4D">
      <w:pPr>
        <w:pStyle w:val="Default"/>
        <w:rPr>
          <w:b/>
          <w:bCs/>
          <w:color w:val="auto"/>
          <w:sz w:val="22"/>
          <w:szCs w:val="22"/>
        </w:rPr>
      </w:pPr>
      <w:r w:rsidRPr="00821A4D">
        <w:rPr>
          <w:b/>
          <w:bCs/>
          <w:color w:val="auto"/>
          <w:sz w:val="22"/>
          <w:szCs w:val="22"/>
        </w:rPr>
        <w:lastRenderedPageBreak/>
        <w:t xml:space="preserve">Regulated Activities Regulations </w:t>
      </w:r>
    </w:p>
    <w:p w:rsidR="002845B4" w:rsidRPr="00821A4D" w:rsidRDefault="002845B4" w:rsidP="00821A4D">
      <w:pPr>
        <w:pStyle w:val="Default"/>
        <w:rPr>
          <w:color w:val="auto"/>
          <w:sz w:val="22"/>
          <w:szCs w:val="22"/>
        </w:rPr>
      </w:pPr>
    </w:p>
    <w:p w:rsidR="00821A4D" w:rsidRDefault="005B4EE5" w:rsidP="009C40A4">
      <w:pPr>
        <w:pStyle w:val="Default"/>
        <w:ind w:left="426" w:hanging="426"/>
        <w:jc w:val="both"/>
        <w:rPr>
          <w:color w:val="auto"/>
          <w:sz w:val="22"/>
          <w:szCs w:val="22"/>
        </w:rPr>
      </w:pPr>
      <w:r>
        <w:rPr>
          <w:color w:val="auto"/>
          <w:sz w:val="22"/>
          <w:szCs w:val="22"/>
        </w:rPr>
        <w:t>4</w:t>
      </w:r>
      <w:r w:rsidR="00821A4D" w:rsidRPr="00821A4D">
        <w:rPr>
          <w:color w:val="auto"/>
          <w:sz w:val="22"/>
          <w:szCs w:val="22"/>
        </w:rPr>
        <w:t xml:space="preserve">. </w:t>
      </w:r>
      <w:r w:rsidR="00310A05">
        <w:rPr>
          <w:color w:val="auto"/>
          <w:sz w:val="22"/>
          <w:szCs w:val="22"/>
        </w:rPr>
        <w:tab/>
      </w:r>
      <w:r w:rsidR="00821A4D" w:rsidRPr="00821A4D">
        <w:rPr>
          <w:color w:val="auto"/>
          <w:sz w:val="22"/>
          <w:szCs w:val="22"/>
        </w:rPr>
        <w:t xml:space="preserve">Regulation 5 of the Regulated Activities Regulations states that the Trust must not appoint or have in place an individual as a director, or performing the functions of or equivalent or similar to the functions of, such a director, if they do not satisfy all the requirements set out in paragraph 3 of that Regulation. </w:t>
      </w:r>
    </w:p>
    <w:p w:rsidR="00CA2B16" w:rsidRPr="00821A4D" w:rsidRDefault="00CA2B16" w:rsidP="00A63B65">
      <w:pPr>
        <w:pStyle w:val="Default"/>
        <w:ind w:left="426" w:hanging="426"/>
        <w:rPr>
          <w:color w:val="auto"/>
          <w:sz w:val="22"/>
          <w:szCs w:val="22"/>
        </w:rPr>
      </w:pPr>
    </w:p>
    <w:p w:rsidR="00821A4D" w:rsidRDefault="005B4EE5" w:rsidP="009C40A4">
      <w:pPr>
        <w:pStyle w:val="Default"/>
        <w:ind w:left="426" w:hanging="426"/>
        <w:jc w:val="both"/>
        <w:rPr>
          <w:color w:val="auto"/>
          <w:sz w:val="22"/>
          <w:szCs w:val="22"/>
        </w:rPr>
      </w:pPr>
      <w:r>
        <w:rPr>
          <w:color w:val="auto"/>
          <w:sz w:val="22"/>
          <w:szCs w:val="22"/>
        </w:rPr>
        <w:t>5</w:t>
      </w:r>
      <w:r w:rsidR="00821A4D" w:rsidRPr="00821A4D">
        <w:rPr>
          <w:color w:val="auto"/>
          <w:sz w:val="22"/>
          <w:szCs w:val="22"/>
        </w:rPr>
        <w:t xml:space="preserve">. </w:t>
      </w:r>
      <w:r w:rsidR="00A63B65">
        <w:rPr>
          <w:color w:val="auto"/>
          <w:sz w:val="22"/>
          <w:szCs w:val="22"/>
        </w:rPr>
        <w:tab/>
      </w:r>
      <w:r w:rsidR="00821A4D" w:rsidRPr="00821A4D">
        <w:rPr>
          <w:color w:val="auto"/>
          <w:sz w:val="22"/>
          <w:szCs w:val="22"/>
        </w:rPr>
        <w:t xml:space="preserve">The requirements of paragraph 3 of Regulation 5 of the Regulated Activities Regulations are that: </w:t>
      </w:r>
    </w:p>
    <w:p w:rsidR="004821F1" w:rsidRPr="00821A4D" w:rsidRDefault="004821F1" w:rsidP="009C40A4">
      <w:pPr>
        <w:pStyle w:val="Default"/>
        <w:ind w:left="426" w:hanging="426"/>
        <w:jc w:val="both"/>
        <w:rPr>
          <w:color w:val="auto"/>
          <w:sz w:val="22"/>
          <w:szCs w:val="22"/>
        </w:rPr>
      </w:pPr>
    </w:p>
    <w:p w:rsidR="00821A4D" w:rsidRPr="00821A4D" w:rsidRDefault="00821A4D" w:rsidP="009C40A4">
      <w:pPr>
        <w:pStyle w:val="Default"/>
        <w:ind w:left="851" w:hanging="425"/>
        <w:jc w:val="both"/>
        <w:rPr>
          <w:color w:val="auto"/>
          <w:sz w:val="22"/>
          <w:szCs w:val="22"/>
        </w:rPr>
      </w:pPr>
      <w:r w:rsidRPr="00821A4D">
        <w:rPr>
          <w:color w:val="auto"/>
          <w:sz w:val="22"/>
          <w:szCs w:val="22"/>
        </w:rPr>
        <w:t xml:space="preserve">(a) </w:t>
      </w:r>
      <w:r w:rsidR="007B7E1C">
        <w:rPr>
          <w:color w:val="auto"/>
          <w:sz w:val="22"/>
          <w:szCs w:val="22"/>
        </w:rPr>
        <w:tab/>
      </w:r>
      <w:proofErr w:type="gramStart"/>
      <w:r w:rsidRPr="00821A4D">
        <w:rPr>
          <w:color w:val="auto"/>
          <w:sz w:val="22"/>
          <w:szCs w:val="22"/>
        </w:rPr>
        <w:t>the</w:t>
      </w:r>
      <w:proofErr w:type="gramEnd"/>
      <w:r w:rsidRPr="00821A4D">
        <w:rPr>
          <w:color w:val="auto"/>
          <w:sz w:val="22"/>
          <w:szCs w:val="22"/>
        </w:rPr>
        <w:t xml:space="preserve"> individual is of good character; </w:t>
      </w:r>
    </w:p>
    <w:p w:rsidR="00821A4D" w:rsidRPr="00821A4D" w:rsidRDefault="00821A4D" w:rsidP="009C40A4">
      <w:pPr>
        <w:pStyle w:val="Default"/>
        <w:ind w:left="851" w:hanging="425"/>
        <w:jc w:val="both"/>
        <w:rPr>
          <w:color w:val="auto"/>
          <w:sz w:val="22"/>
          <w:szCs w:val="22"/>
        </w:rPr>
      </w:pPr>
      <w:r w:rsidRPr="00821A4D">
        <w:rPr>
          <w:color w:val="auto"/>
          <w:sz w:val="22"/>
          <w:szCs w:val="22"/>
        </w:rPr>
        <w:t xml:space="preserve">(b) </w:t>
      </w:r>
      <w:r w:rsidR="007B7E1C">
        <w:rPr>
          <w:color w:val="auto"/>
          <w:sz w:val="22"/>
          <w:szCs w:val="22"/>
        </w:rPr>
        <w:tab/>
      </w:r>
      <w:proofErr w:type="gramStart"/>
      <w:r w:rsidRPr="00821A4D">
        <w:rPr>
          <w:color w:val="auto"/>
          <w:sz w:val="22"/>
          <w:szCs w:val="22"/>
        </w:rPr>
        <w:t>the</w:t>
      </w:r>
      <w:proofErr w:type="gramEnd"/>
      <w:r w:rsidRPr="00821A4D">
        <w:rPr>
          <w:color w:val="auto"/>
          <w:sz w:val="22"/>
          <w:szCs w:val="22"/>
        </w:rPr>
        <w:t xml:space="preserve"> individual has the qualifications, competence, skills and experience which are necessary for the relevant office or position or the work for which they are employed; </w:t>
      </w:r>
    </w:p>
    <w:p w:rsidR="00821A4D" w:rsidRPr="00821A4D" w:rsidRDefault="00821A4D" w:rsidP="009C40A4">
      <w:pPr>
        <w:pStyle w:val="Default"/>
        <w:ind w:left="851" w:hanging="425"/>
        <w:jc w:val="both"/>
        <w:rPr>
          <w:color w:val="auto"/>
          <w:sz w:val="22"/>
          <w:szCs w:val="22"/>
        </w:rPr>
      </w:pPr>
      <w:r w:rsidRPr="00821A4D">
        <w:rPr>
          <w:color w:val="auto"/>
          <w:sz w:val="22"/>
          <w:szCs w:val="22"/>
        </w:rPr>
        <w:t xml:space="preserve">(c) </w:t>
      </w:r>
      <w:r w:rsidR="007B7E1C">
        <w:rPr>
          <w:color w:val="auto"/>
          <w:sz w:val="22"/>
          <w:szCs w:val="22"/>
        </w:rPr>
        <w:tab/>
      </w:r>
      <w:r w:rsidRPr="00821A4D">
        <w:rPr>
          <w:color w:val="auto"/>
          <w:sz w:val="22"/>
          <w:szCs w:val="22"/>
        </w:rPr>
        <w:t xml:space="preserve">the individual is able by reason of their health, after reasonable adjustments are made, of properly performing tasks which are intrinsic to the office or position for which they are appointed or to the work for which they are employed; </w:t>
      </w:r>
    </w:p>
    <w:p w:rsidR="00821A4D" w:rsidRPr="00821A4D" w:rsidRDefault="00821A4D" w:rsidP="009C40A4">
      <w:pPr>
        <w:pStyle w:val="Default"/>
        <w:ind w:left="851" w:hanging="425"/>
        <w:jc w:val="both"/>
        <w:rPr>
          <w:color w:val="auto"/>
          <w:sz w:val="22"/>
          <w:szCs w:val="22"/>
        </w:rPr>
      </w:pPr>
      <w:r w:rsidRPr="00821A4D">
        <w:rPr>
          <w:color w:val="auto"/>
          <w:sz w:val="22"/>
          <w:szCs w:val="22"/>
        </w:rPr>
        <w:t xml:space="preserve">(d) </w:t>
      </w:r>
      <w:r w:rsidR="007B7E1C">
        <w:rPr>
          <w:color w:val="auto"/>
          <w:sz w:val="22"/>
          <w:szCs w:val="22"/>
        </w:rPr>
        <w:tab/>
      </w:r>
      <w:proofErr w:type="gramStart"/>
      <w:r w:rsidRPr="00821A4D">
        <w:rPr>
          <w:color w:val="auto"/>
          <w:sz w:val="22"/>
          <w:szCs w:val="22"/>
        </w:rPr>
        <w:t>the</w:t>
      </w:r>
      <w:proofErr w:type="gramEnd"/>
      <w:r w:rsidRPr="00821A4D">
        <w:rPr>
          <w:color w:val="auto"/>
          <w:sz w:val="22"/>
          <w:szCs w:val="22"/>
        </w:rPr>
        <w:t xml:space="preserve"> individual has not been responsible for, privy to, contributed to or facilitated any serious misconduct or mismanagement (whether unlawful or not) in the course of carrying on a regulated activity or providing a service elsewhere which, if provided in England, would be a regulated activity; and </w:t>
      </w:r>
    </w:p>
    <w:p w:rsidR="00821A4D" w:rsidRDefault="00821A4D" w:rsidP="009C40A4">
      <w:pPr>
        <w:pStyle w:val="Default"/>
        <w:ind w:left="851" w:hanging="425"/>
        <w:jc w:val="both"/>
        <w:rPr>
          <w:color w:val="auto"/>
          <w:sz w:val="22"/>
          <w:szCs w:val="22"/>
        </w:rPr>
      </w:pPr>
      <w:r w:rsidRPr="00821A4D">
        <w:rPr>
          <w:color w:val="auto"/>
          <w:sz w:val="22"/>
          <w:szCs w:val="22"/>
        </w:rPr>
        <w:t>(e)</w:t>
      </w:r>
      <w:r w:rsidR="007B7E1C">
        <w:rPr>
          <w:color w:val="auto"/>
          <w:sz w:val="22"/>
          <w:szCs w:val="22"/>
        </w:rPr>
        <w:tab/>
      </w:r>
      <w:proofErr w:type="gramStart"/>
      <w:r w:rsidRPr="00821A4D">
        <w:rPr>
          <w:color w:val="auto"/>
          <w:sz w:val="22"/>
          <w:szCs w:val="22"/>
        </w:rPr>
        <w:t>none</w:t>
      </w:r>
      <w:proofErr w:type="gramEnd"/>
      <w:r w:rsidRPr="00821A4D">
        <w:rPr>
          <w:color w:val="auto"/>
          <w:sz w:val="22"/>
          <w:szCs w:val="22"/>
        </w:rPr>
        <w:t xml:space="preserve"> of the grounds of unfitness specified in Part 1 of Schedule 4 apply to the individual. </w:t>
      </w:r>
    </w:p>
    <w:p w:rsidR="00514B51" w:rsidRPr="00821A4D" w:rsidRDefault="00514B51" w:rsidP="00A63B65">
      <w:pPr>
        <w:pStyle w:val="Default"/>
        <w:ind w:left="426"/>
        <w:rPr>
          <w:color w:val="auto"/>
          <w:sz w:val="22"/>
          <w:szCs w:val="22"/>
        </w:rPr>
      </w:pPr>
    </w:p>
    <w:p w:rsidR="005B4EE5" w:rsidRDefault="005B4EE5" w:rsidP="00EF7E9C">
      <w:pPr>
        <w:pStyle w:val="Default"/>
        <w:ind w:left="426" w:hanging="426"/>
        <w:rPr>
          <w:color w:val="auto"/>
          <w:sz w:val="22"/>
          <w:szCs w:val="22"/>
        </w:rPr>
      </w:pPr>
    </w:p>
    <w:p w:rsidR="00821A4D" w:rsidRDefault="005B4EE5" w:rsidP="009C40A4">
      <w:pPr>
        <w:pStyle w:val="Default"/>
        <w:ind w:left="426" w:hanging="426"/>
        <w:jc w:val="both"/>
        <w:rPr>
          <w:color w:val="auto"/>
          <w:sz w:val="22"/>
          <w:szCs w:val="22"/>
        </w:rPr>
      </w:pPr>
      <w:r>
        <w:rPr>
          <w:color w:val="auto"/>
          <w:sz w:val="22"/>
          <w:szCs w:val="22"/>
        </w:rPr>
        <w:t>6</w:t>
      </w:r>
      <w:r w:rsidR="00821A4D" w:rsidRPr="00821A4D">
        <w:rPr>
          <w:color w:val="auto"/>
          <w:sz w:val="22"/>
          <w:szCs w:val="22"/>
        </w:rPr>
        <w:t xml:space="preserve">. </w:t>
      </w:r>
      <w:r w:rsidR="00EF7E9C">
        <w:rPr>
          <w:color w:val="auto"/>
          <w:sz w:val="22"/>
          <w:szCs w:val="22"/>
        </w:rPr>
        <w:tab/>
      </w:r>
      <w:r w:rsidR="00821A4D" w:rsidRPr="00821A4D">
        <w:rPr>
          <w:color w:val="auto"/>
          <w:sz w:val="22"/>
          <w:szCs w:val="22"/>
        </w:rPr>
        <w:t xml:space="preserve">The grounds of unfitness specified in Part 1 of Schedule 4 to the Regulated Activities Regulations are: </w:t>
      </w:r>
    </w:p>
    <w:p w:rsidR="007B7E1C" w:rsidRPr="00821A4D" w:rsidRDefault="007B7E1C" w:rsidP="009C40A4">
      <w:pPr>
        <w:pStyle w:val="Default"/>
        <w:ind w:left="426" w:hanging="426"/>
        <w:jc w:val="both"/>
        <w:rPr>
          <w:color w:val="auto"/>
          <w:sz w:val="22"/>
          <w:szCs w:val="22"/>
        </w:rPr>
      </w:pPr>
    </w:p>
    <w:p w:rsidR="00821A4D" w:rsidRPr="00821A4D" w:rsidRDefault="00821A4D" w:rsidP="009C40A4">
      <w:pPr>
        <w:pStyle w:val="Default"/>
        <w:ind w:left="851" w:hanging="425"/>
        <w:jc w:val="both"/>
        <w:rPr>
          <w:color w:val="auto"/>
          <w:sz w:val="22"/>
          <w:szCs w:val="22"/>
        </w:rPr>
      </w:pPr>
      <w:r w:rsidRPr="00821A4D">
        <w:rPr>
          <w:color w:val="auto"/>
          <w:sz w:val="22"/>
          <w:szCs w:val="22"/>
        </w:rPr>
        <w:t xml:space="preserve">(a) </w:t>
      </w:r>
      <w:r w:rsidR="007B7E1C">
        <w:rPr>
          <w:color w:val="auto"/>
          <w:sz w:val="22"/>
          <w:szCs w:val="22"/>
        </w:rPr>
        <w:tab/>
      </w:r>
      <w:proofErr w:type="gramStart"/>
      <w:r w:rsidRPr="00821A4D">
        <w:rPr>
          <w:color w:val="auto"/>
          <w:sz w:val="22"/>
          <w:szCs w:val="22"/>
        </w:rPr>
        <w:t>the</w:t>
      </w:r>
      <w:proofErr w:type="gramEnd"/>
      <w:r w:rsidRPr="00821A4D">
        <w:rPr>
          <w:color w:val="auto"/>
          <w:sz w:val="22"/>
          <w:szCs w:val="22"/>
        </w:rPr>
        <w:t xml:space="preserve"> person is an undischarged bankrupt or a person whose estate has had sequestration awarded in respect of it and who has not been discharged; </w:t>
      </w:r>
    </w:p>
    <w:p w:rsidR="00821A4D" w:rsidRPr="00821A4D" w:rsidRDefault="00821A4D" w:rsidP="009C40A4">
      <w:pPr>
        <w:pStyle w:val="Default"/>
        <w:ind w:left="851" w:hanging="425"/>
        <w:jc w:val="both"/>
        <w:rPr>
          <w:color w:val="auto"/>
          <w:sz w:val="22"/>
          <w:szCs w:val="22"/>
        </w:rPr>
      </w:pPr>
      <w:r w:rsidRPr="00821A4D">
        <w:rPr>
          <w:color w:val="auto"/>
          <w:sz w:val="22"/>
          <w:szCs w:val="22"/>
        </w:rPr>
        <w:t xml:space="preserve">(b) </w:t>
      </w:r>
      <w:r w:rsidR="007B7E1C">
        <w:rPr>
          <w:color w:val="auto"/>
          <w:sz w:val="22"/>
          <w:szCs w:val="22"/>
        </w:rPr>
        <w:tab/>
      </w:r>
      <w:proofErr w:type="gramStart"/>
      <w:r w:rsidRPr="00821A4D">
        <w:rPr>
          <w:color w:val="auto"/>
          <w:sz w:val="22"/>
          <w:szCs w:val="22"/>
        </w:rPr>
        <w:t>the</w:t>
      </w:r>
      <w:proofErr w:type="gramEnd"/>
      <w:r w:rsidRPr="00821A4D">
        <w:rPr>
          <w:color w:val="auto"/>
          <w:sz w:val="22"/>
          <w:szCs w:val="22"/>
        </w:rPr>
        <w:t xml:space="preserve"> person is the subject of a bankruptcy restrictions order or an interim bankruptcy restrictions order or an order to like effect made in Scotland or Northern Ireland; </w:t>
      </w:r>
    </w:p>
    <w:p w:rsidR="00821A4D" w:rsidRPr="00821A4D" w:rsidRDefault="00821A4D" w:rsidP="009C40A4">
      <w:pPr>
        <w:pStyle w:val="Default"/>
        <w:ind w:left="851" w:hanging="425"/>
        <w:jc w:val="both"/>
        <w:rPr>
          <w:color w:val="auto"/>
          <w:sz w:val="22"/>
          <w:szCs w:val="22"/>
        </w:rPr>
      </w:pPr>
      <w:r w:rsidRPr="00821A4D">
        <w:rPr>
          <w:color w:val="auto"/>
          <w:sz w:val="22"/>
          <w:szCs w:val="22"/>
        </w:rPr>
        <w:t xml:space="preserve">(c) </w:t>
      </w:r>
      <w:r w:rsidR="007B7E1C">
        <w:rPr>
          <w:color w:val="auto"/>
          <w:sz w:val="22"/>
          <w:szCs w:val="22"/>
        </w:rPr>
        <w:tab/>
      </w:r>
      <w:proofErr w:type="gramStart"/>
      <w:r w:rsidRPr="00821A4D">
        <w:rPr>
          <w:color w:val="auto"/>
          <w:sz w:val="22"/>
          <w:szCs w:val="22"/>
        </w:rPr>
        <w:t>the</w:t>
      </w:r>
      <w:proofErr w:type="gramEnd"/>
      <w:r w:rsidRPr="00821A4D">
        <w:rPr>
          <w:color w:val="auto"/>
          <w:sz w:val="22"/>
          <w:szCs w:val="22"/>
        </w:rPr>
        <w:t xml:space="preserve"> person is a person to whom a moratorium period under a debt relief order applies under Part VIIA (debt relief orders) of the Insolvency Act 1986; </w:t>
      </w:r>
    </w:p>
    <w:p w:rsidR="00821A4D" w:rsidRPr="00821A4D" w:rsidRDefault="00821A4D" w:rsidP="009C40A4">
      <w:pPr>
        <w:pStyle w:val="Default"/>
        <w:ind w:left="851" w:hanging="425"/>
        <w:jc w:val="both"/>
        <w:rPr>
          <w:color w:val="auto"/>
          <w:sz w:val="22"/>
          <w:szCs w:val="22"/>
        </w:rPr>
      </w:pPr>
      <w:r w:rsidRPr="00821A4D">
        <w:rPr>
          <w:color w:val="auto"/>
          <w:sz w:val="22"/>
          <w:szCs w:val="22"/>
        </w:rPr>
        <w:t>(d)</w:t>
      </w:r>
      <w:r w:rsidR="007B7E1C">
        <w:rPr>
          <w:color w:val="auto"/>
          <w:sz w:val="22"/>
          <w:szCs w:val="22"/>
        </w:rPr>
        <w:tab/>
      </w:r>
      <w:r w:rsidRPr="00821A4D">
        <w:rPr>
          <w:color w:val="auto"/>
          <w:sz w:val="22"/>
          <w:szCs w:val="22"/>
        </w:rPr>
        <w:t xml:space="preserve"> </w:t>
      </w:r>
      <w:proofErr w:type="gramStart"/>
      <w:r w:rsidRPr="00821A4D">
        <w:rPr>
          <w:color w:val="auto"/>
          <w:sz w:val="22"/>
          <w:szCs w:val="22"/>
        </w:rPr>
        <w:t>the</w:t>
      </w:r>
      <w:proofErr w:type="gramEnd"/>
      <w:r w:rsidRPr="00821A4D">
        <w:rPr>
          <w:color w:val="auto"/>
          <w:sz w:val="22"/>
          <w:szCs w:val="22"/>
        </w:rPr>
        <w:t xml:space="preserve"> person has made a composition or arrangement with, or granted a trust deed for, creditors and not been discharged in respect of it; </w:t>
      </w:r>
    </w:p>
    <w:p w:rsidR="00821A4D" w:rsidRPr="00821A4D" w:rsidRDefault="00821A4D" w:rsidP="009C40A4">
      <w:pPr>
        <w:pStyle w:val="Default"/>
        <w:ind w:left="851" w:hanging="425"/>
        <w:jc w:val="both"/>
        <w:rPr>
          <w:color w:val="auto"/>
          <w:sz w:val="22"/>
          <w:szCs w:val="22"/>
        </w:rPr>
      </w:pPr>
      <w:r w:rsidRPr="00821A4D">
        <w:rPr>
          <w:color w:val="auto"/>
          <w:sz w:val="22"/>
          <w:szCs w:val="22"/>
        </w:rPr>
        <w:t xml:space="preserve">(e) </w:t>
      </w:r>
      <w:r w:rsidR="007B7E1C">
        <w:rPr>
          <w:color w:val="auto"/>
          <w:sz w:val="22"/>
          <w:szCs w:val="22"/>
        </w:rPr>
        <w:tab/>
      </w:r>
      <w:r w:rsidRPr="00821A4D">
        <w:rPr>
          <w:color w:val="auto"/>
          <w:sz w:val="22"/>
          <w:szCs w:val="22"/>
        </w:rPr>
        <w:t xml:space="preserve">the person is included in the children’s barred list or the adults’ barred list maintained under section 2 of the Safeguarding Vulnerable Groups Act 2006, or in any corresponding list maintained under an equivalent enactment in force in Scotland or Northern Ireland; </w:t>
      </w:r>
    </w:p>
    <w:p w:rsidR="00821A4D" w:rsidRDefault="00821A4D" w:rsidP="009C40A4">
      <w:pPr>
        <w:pStyle w:val="Default"/>
        <w:ind w:left="851" w:hanging="425"/>
        <w:jc w:val="both"/>
        <w:rPr>
          <w:color w:val="auto"/>
          <w:sz w:val="22"/>
          <w:szCs w:val="22"/>
        </w:rPr>
      </w:pPr>
      <w:r w:rsidRPr="00821A4D">
        <w:rPr>
          <w:color w:val="auto"/>
          <w:sz w:val="22"/>
          <w:szCs w:val="22"/>
        </w:rPr>
        <w:t>(f)</w:t>
      </w:r>
      <w:r w:rsidR="007B7E1C">
        <w:rPr>
          <w:color w:val="auto"/>
          <w:sz w:val="22"/>
          <w:szCs w:val="22"/>
        </w:rPr>
        <w:tab/>
      </w:r>
      <w:proofErr w:type="gramStart"/>
      <w:r w:rsidRPr="00821A4D">
        <w:rPr>
          <w:color w:val="auto"/>
          <w:sz w:val="22"/>
          <w:szCs w:val="22"/>
        </w:rPr>
        <w:t>the</w:t>
      </w:r>
      <w:proofErr w:type="gramEnd"/>
      <w:r w:rsidRPr="00821A4D">
        <w:rPr>
          <w:color w:val="auto"/>
          <w:sz w:val="22"/>
          <w:szCs w:val="22"/>
        </w:rPr>
        <w:t xml:space="preserve"> person is prohibited from holding the relevant office or position, or in the case of an individual for carrying on the regulated activity, by or under any enactment. </w:t>
      </w:r>
    </w:p>
    <w:p w:rsidR="00EF7E9C" w:rsidRPr="00821A4D" w:rsidRDefault="00EF7E9C" w:rsidP="009C40A4">
      <w:pPr>
        <w:pStyle w:val="Default"/>
        <w:ind w:left="426"/>
        <w:jc w:val="both"/>
        <w:rPr>
          <w:color w:val="auto"/>
          <w:sz w:val="22"/>
          <w:szCs w:val="22"/>
        </w:rPr>
      </w:pPr>
    </w:p>
    <w:p w:rsidR="00EF7E9C" w:rsidRPr="00821A4D" w:rsidRDefault="00EF7E9C" w:rsidP="009C40A4">
      <w:pPr>
        <w:pStyle w:val="Default"/>
        <w:jc w:val="both"/>
        <w:rPr>
          <w:color w:val="auto"/>
          <w:sz w:val="22"/>
          <w:szCs w:val="22"/>
        </w:rPr>
      </w:pPr>
    </w:p>
    <w:p w:rsidR="00821A4D" w:rsidRPr="00EF7E9C" w:rsidRDefault="00821A4D" w:rsidP="009C40A4">
      <w:pPr>
        <w:pStyle w:val="Default"/>
        <w:jc w:val="both"/>
        <w:rPr>
          <w:b/>
          <w:color w:val="auto"/>
          <w:sz w:val="22"/>
          <w:szCs w:val="22"/>
        </w:rPr>
      </w:pPr>
      <w:r w:rsidRPr="00EF7E9C">
        <w:rPr>
          <w:b/>
          <w:color w:val="auto"/>
          <w:sz w:val="22"/>
          <w:szCs w:val="22"/>
        </w:rPr>
        <w:t>I acknowledge the extracts from the Regulated Activiti</w:t>
      </w:r>
      <w:r w:rsidR="00EF7E9C">
        <w:rPr>
          <w:b/>
          <w:color w:val="auto"/>
          <w:sz w:val="22"/>
          <w:szCs w:val="22"/>
        </w:rPr>
        <w:t xml:space="preserve">es Regulations and the Trust’s </w:t>
      </w:r>
      <w:r w:rsidR="004821F1">
        <w:rPr>
          <w:b/>
          <w:color w:val="auto"/>
          <w:sz w:val="22"/>
          <w:szCs w:val="22"/>
        </w:rPr>
        <w:t xml:space="preserve">provider licence </w:t>
      </w:r>
      <w:r w:rsidR="00463FAD">
        <w:rPr>
          <w:b/>
          <w:color w:val="auto"/>
          <w:sz w:val="22"/>
          <w:szCs w:val="22"/>
        </w:rPr>
        <w:t xml:space="preserve">above and confirm that </w:t>
      </w:r>
      <w:r w:rsidR="005F6DB6">
        <w:rPr>
          <w:b/>
          <w:color w:val="auto"/>
          <w:sz w:val="22"/>
          <w:szCs w:val="22"/>
        </w:rPr>
        <w:t xml:space="preserve">I </w:t>
      </w:r>
      <w:r w:rsidRPr="00EF7E9C">
        <w:rPr>
          <w:b/>
          <w:color w:val="auto"/>
          <w:sz w:val="22"/>
          <w:szCs w:val="22"/>
        </w:rPr>
        <w:t xml:space="preserve">do not fit within the </w:t>
      </w:r>
      <w:r w:rsidR="009C40A4">
        <w:rPr>
          <w:b/>
          <w:color w:val="auto"/>
          <w:sz w:val="22"/>
          <w:szCs w:val="22"/>
        </w:rPr>
        <w:t>definition of an “unfit person”</w:t>
      </w:r>
      <w:r w:rsidR="004821F1">
        <w:rPr>
          <w:b/>
          <w:color w:val="auto"/>
          <w:sz w:val="22"/>
          <w:szCs w:val="22"/>
        </w:rPr>
        <w:t>.  I</w:t>
      </w:r>
      <w:r w:rsidR="009C40A4">
        <w:rPr>
          <w:b/>
          <w:color w:val="auto"/>
          <w:sz w:val="22"/>
          <w:szCs w:val="22"/>
        </w:rPr>
        <w:t xml:space="preserve"> confirm that</w:t>
      </w:r>
      <w:r w:rsidRPr="00EF7E9C">
        <w:rPr>
          <w:b/>
          <w:color w:val="auto"/>
          <w:sz w:val="22"/>
          <w:szCs w:val="22"/>
        </w:rPr>
        <w:t xml:space="preserve"> there are no other grounds under which I would be ineligible to continue in post. I undertake to notify the Trust immediately if I no longer satisfy the criteria to be a “fit and proper person” or other grounds under which I would be ineligible to continue in post come to my attention. </w:t>
      </w:r>
    </w:p>
    <w:p w:rsidR="00821A4D" w:rsidRPr="00EF7E9C" w:rsidRDefault="00821A4D" w:rsidP="00821A4D">
      <w:pPr>
        <w:pStyle w:val="Default"/>
        <w:rPr>
          <w:b/>
          <w:color w:val="auto"/>
          <w:sz w:val="22"/>
          <w:szCs w:val="22"/>
        </w:rPr>
      </w:pPr>
    </w:p>
    <w:p w:rsidR="00821A4D" w:rsidRPr="00EF7E9C" w:rsidRDefault="00821A4D" w:rsidP="00821A4D">
      <w:pPr>
        <w:pStyle w:val="Default"/>
        <w:rPr>
          <w:b/>
          <w:color w:val="auto"/>
          <w:sz w:val="22"/>
          <w:szCs w:val="22"/>
        </w:rPr>
      </w:pPr>
      <w:r w:rsidRPr="00EF7E9C">
        <w:rPr>
          <w:b/>
          <w:color w:val="auto"/>
          <w:sz w:val="22"/>
          <w:szCs w:val="22"/>
        </w:rPr>
        <w:t>Name:</w:t>
      </w:r>
      <w:r w:rsidRPr="00EF7E9C">
        <w:rPr>
          <w:b/>
          <w:color w:val="auto"/>
          <w:sz w:val="22"/>
          <w:szCs w:val="22"/>
        </w:rPr>
        <w:tab/>
      </w:r>
      <w:r w:rsidR="00EF7E9C" w:rsidRPr="00EF7E9C">
        <w:rPr>
          <w:b/>
          <w:color w:val="auto"/>
          <w:sz w:val="22"/>
          <w:szCs w:val="22"/>
        </w:rPr>
        <w:t>____________________________</w:t>
      </w:r>
      <w:r w:rsidRPr="00EF7E9C">
        <w:rPr>
          <w:b/>
          <w:color w:val="auto"/>
          <w:sz w:val="22"/>
          <w:szCs w:val="22"/>
        </w:rPr>
        <w:tab/>
        <w:t xml:space="preserve"> Signed: ____</w:t>
      </w:r>
      <w:r w:rsidR="00EF7E9C" w:rsidRPr="00EF7E9C">
        <w:rPr>
          <w:b/>
          <w:color w:val="auto"/>
          <w:sz w:val="22"/>
          <w:szCs w:val="22"/>
        </w:rPr>
        <w:t>__________________________</w:t>
      </w:r>
    </w:p>
    <w:p w:rsidR="00821A4D" w:rsidRPr="00EF7E9C" w:rsidRDefault="00821A4D" w:rsidP="00821A4D">
      <w:pPr>
        <w:pStyle w:val="Default"/>
        <w:rPr>
          <w:b/>
          <w:color w:val="auto"/>
          <w:sz w:val="22"/>
          <w:szCs w:val="22"/>
        </w:rPr>
      </w:pPr>
    </w:p>
    <w:p w:rsidR="00821A4D" w:rsidRPr="00EF7E9C" w:rsidRDefault="00821A4D" w:rsidP="00821A4D">
      <w:pPr>
        <w:pStyle w:val="Default"/>
        <w:rPr>
          <w:b/>
          <w:color w:val="auto"/>
          <w:sz w:val="22"/>
          <w:szCs w:val="22"/>
        </w:rPr>
      </w:pPr>
    </w:p>
    <w:p w:rsidR="00821A4D" w:rsidRPr="00EF7E9C" w:rsidRDefault="00821A4D" w:rsidP="00821A4D">
      <w:pPr>
        <w:spacing w:before="60" w:after="60" w:line="240" w:lineRule="auto"/>
        <w:rPr>
          <w:rFonts w:ascii="Arial" w:hAnsi="Arial" w:cs="Arial"/>
          <w:b/>
        </w:rPr>
      </w:pPr>
      <w:r w:rsidRPr="00EF7E9C">
        <w:rPr>
          <w:rFonts w:ascii="Arial" w:hAnsi="Arial" w:cs="Arial"/>
          <w:b/>
        </w:rPr>
        <w:t xml:space="preserve">Position: </w:t>
      </w:r>
      <w:r w:rsidR="00EF7E9C" w:rsidRPr="00EF7E9C">
        <w:rPr>
          <w:rFonts w:ascii="Arial" w:hAnsi="Arial" w:cs="Arial"/>
          <w:b/>
        </w:rPr>
        <w:t>__________________________</w:t>
      </w:r>
      <w:proofErr w:type="gramStart"/>
      <w:r w:rsidR="00EF7E9C" w:rsidRPr="00EF7E9C">
        <w:rPr>
          <w:rFonts w:ascii="Arial" w:hAnsi="Arial" w:cs="Arial"/>
          <w:b/>
        </w:rPr>
        <w:t xml:space="preserve">_  </w:t>
      </w:r>
      <w:r w:rsidRPr="00EF7E9C">
        <w:rPr>
          <w:rFonts w:ascii="Arial" w:hAnsi="Arial" w:cs="Arial"/>
          <w:b/>
        </w:rPr>
        <w:t>Date</w:t>
      </w:r>
      <w:proofErr w:type="gramEnd"/>
      <w:r w:rsidRPr="00EF7E9C">
        <w:rPr>
          <w:rFonts w:ascii="Arial" w:hAnsi="Arial" w:cs="Arial"/>
          <w:b/>
        </w:rPr>
        <w:t>: ___</w:t>
      </w:r>
      <w:r w:rsidR="00EF7E9C">
        <w:rPr>
          <w:rFonts w:ascii="Arial" w:hAnsi="Arial" w:cs="Arial"/>
          <w:b/>
        </w:rPr>
        <w:t>_____________________________</w:t>
      </w:r>
    </w:p>
    <w:sectPr w:rsidR="00821A4D" w:rsidRPr="00EF7E9C" w:rsidSect="00821A4D">
      <w:headerReference w:type="default" r:id="rId10"/>
      <w:footerReference w:type="default" r:id="rId11"/>
      <w:pgSz w:w="11906" w:h="16838"/>
      <w:pgMar w:top="567"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0D5" w:rsidRDefault="005A50D5" w:rsidP="0012132D">
      <w:pPr>
        <w:spacing w:after="0" w:line="240" w:lineRule="auto"/>
      </w:pPr>
      <w:r>
        <w:separator/>
      </w:r>
    </w:p>
  </w:endnote>
  <w:endnote w:type="continuationSeparator" w:id="0">
    <w:p w:rsidR="005A50D5" w:rsidRDefault="005A50D5" w:rsidP="001213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2646650"/>
      <w:docPartObj>
        <w:docPartGallery w:val="Page Numbers (Bottom of Page)"/>
        <w:docPartUnique/>
      </w:docPartObj>
    </w:sdtPr>
    <w:sdtEndPr>
      <w:rPr>
        <w:noProof/>
      </w:rPr>
    </w:sdtEndPr>
    <w:sdtContent>
      <w:p w:rsidR="0012132D" w:rsidRDefault="0012132D" w:rsidP="005115E4">
        <w:pPr>
          <w:pStyle w:val="Footer"/>
          <w:jc w:val="center"/>
        </w:pPr>
        <w:r>
          <w:fldChar w:fldCharType="begin"/>
        </w:r>
        <w:r>
          <w:instrText xml:space="preserve"> PAGE   \* MERGEFORMAT </w:instrText>
        </w:r>
        <w:r>
          <w:fldChar w:fldCharType="separate"/>
        </w:r>
        <w:r w:rsidR="00AC3B70">
          <w:rPr>
            <w:noProof/>
          </w:rPr>
          <w:t>1</w:t>
        </w:r>
        <w:r>
          <w:rPr>
            <w:noProof/>
          </w:rPr>
          <w:fldChar w:fldCharType="end"/>
        </w:r>
      </w:p>
    </w:sdtContent>
  </w:sdt>
  <w:p w:rsidR="0012132D" w:rsidRDefault="001213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0D5" w:rsidRDefault="005A50D5" w:rsidP="0012132D">
      <w:pPr>
        <w:spacing w:after="0" w:line="240" w:lineRule="auto"/>
      </w:pPr>
      <w:r>
        <w:separator/>
      </w:r>
    </w:p>
  </w:footnote>
  <w:footnote w:type="continuationSeparator" w:id="0">
    <w:p w:rsidR="005A50D5" w:rsidRDefault="005A50D5" w:rsidP="001213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69A" w:rsidRDefault="004806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16206"/>
    <w:multiLevelType w:val="hybridMultilevel"/>
    <w:tmpl w:val="F44219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6858EB"/>
    <w:multiLevelType w:val="hybridMultilevel"/>
    <w:tmpl w:val="F942D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A92BDF"/>
    <w:multiLevelType w:val="hybridMultilevel"/>
    <w:tmpl w:val="5DE456D4"/>
    <w:lvl w:ilvl="0" w:tplc="08090001">
      <w:start w:val="1"/>
      <w:numFmt w:val="bullet"/>
      <w:lvlText w:val=""/>
      <w:lvlJc w:val="left"/>
      <w:pPr>
        <w:ind w:left="1470" w:hanging="360"/>
      </w:pPr>
      <w:rPr>
        <w:rFonts w:ascii="Symbol" w:hAnsi="Symbol" w:hint="default"/>
      </w:rPr>
    </w:lvl>
    <w:lvl w:ilvl="1" w:tplc="08090003" w:tentative="1">
      <w:start w:val="1"/>
      <w:numFmt w:val="bullet"/>
      <w:lvlText w:val="o"/>
      <w:lvlJc w:val="left"/>
      <w:pPr>
        <w:ind w:left="2190" w:hanging="360"/>
      </w:pPr>
      <w:rPr>
        <w:rFonts w:ascii="Courier New" w:hAnsi="Courier New" w:hint="default"/>
      </w:rPr>
    </w:lvl>
    <w:lvl w:ilvl="2" w:tplc="08090005" w:tentative="1">
      <w:start w:val="1"/>
      <w:numFmt w:val="bullet"/>
      <w:lvlText w:val=""/>
      <w:lvlJc w:val="left"/>
      <w:pPr>
        <w:ind w:left="2910" w:hanging="360"/>
      </w:pPr>
      <w:rPr>
        <w:rFonts w:ascii="Wingdings" w:hAnsi="Wingdings" w:hint="default"/>
      </w:rPr>
    </w:lvl>
    <w:lvl w:ilvl="3" w:tplc="08090001" w:tentative="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hint="default"/>
      </w:rPr>
    </w:lvl>
    <w:lvl w:ilvl="8" w:tplc="08090005" w:tentative="1">
      <w:start w:val="1"/>
      <w:numFmt w:val="bullet"/>
      <w:lvlText w:val=""/>
      <w:lvlJc w:val="left"/>
      <w:pPr>
        <w:ind w:left="7230" w:hanging="360"/>
      </w:pPr>
      <w:rPr>
        <w:rFonts w:ascii="Wingdings" w:hAnsi="Wingdings" w:hint="default"/>
      </w:rPr>
    </w:lvl>
  </w:abstractNum>
  <w:abstractNum w:abstractNumId="3">
    <w:nsid w:val="089B483A"/>
    <w:multiLevelType w:val="hybridMultilevel"/>
    <w:tmpl w:val="1E088D0E"/>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4">
    <w:nsid w:val="08A83E13"/>
    <w:multiLevelType w:val="hybridMultilevel"/>
    <w:tmpl w:val="B4DA8578"/>
    <w:lvl w:ilvl="0" w:tplc="45CC1A8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0FEE5905"/>
    <w:multiLevelType w:val="hybridMultilevel"/>
    <w:tmpl w:val="C388B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7D863F6"/>
    <w:multiLevelType w:val="hybridMultilevel"/>
    <w:tmpl w:val="215C2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D503EEA"/>
    <w:multiLevelType w:val="hybridMultilevel"/>
    <w:tmpl w:val="CEE81A96"/>
    <w:lvl w:ilvl="0" w:tplc="8C94B5B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3233753"/>
    <w:multiLevelType w:val="hybridMultilevel"/>
    <w:tmpl w:val="5D701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51545AC"/>
    <w:multiLevelType w:val="hybridMultilevel"/>
    <w:tmpl w:val="232A4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048081E"/>
    <w:multiLevelType w:val="hybridMultilevel"/>
    <w:tmpl w:val="2882576C"/>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11">
    <w:nsid w:val="34376D79"/>
    <w:multiLevelType w:val="hybridMultilevel"/>
    <w:tmpl w:val="9C3C1D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6F87FF0"/>
    <w:multiLevelType w:val="hybridMultilevel"/>
    <w:tmpl w:val="A2B6CAB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nsid w:val="3B183824"/>
    <w:multiLevelType w:val="hybridMultilevel"/>
    <w:tmpl w:val="5808A6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2F322F5"/>
    <w:multiLevelType w:val="hybridMultilevel"/>
    <w:tmpl w:val="3A2C2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B652A7B"/>
    <w:multiLevelType w:val="hybridMultilevel"/>
    <w:tmpl w:val="F3163B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504F2CEE"/>
    <w:multiLevelType w:val="hybridMultilevel"/>
    <w:tmpl w:val="C5A25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4DA07CB"/>
    <w:multiLevelType w:val="hybridMultilevel"/>
    <w:tmpl w:val="44AE3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5501EA9"/>
    <w:multiLevelType w:val="hybridMultilevel"/>
    <w:tmpl w:val="E022084E"/>
    <w:lvl w:ilvl="0" w:tplc="FFF291F4">
      <w:start w:val="1"/>
      <w:numFmt w:val="decimal"/>
      <w:lvlText w:val="%1."/>
      <w:lvlJc w:val="left"/>
      <w:pPr>
        <w:ind w:left="750" w:hanging="360"/>
      </w:pPr>
      <w:rPr>
        <w:rFonts w:cs="Times New Roman" w:hint="default"/>
      </w:rPr>
    </w:lvl>
    <w:lvl w:ilvl="1" w:tplc="E8FE1232">
      <w:start w:val="10"/>
      <w:numFmt w:val="bullet"/>
      <w:lvlText w:val="•"/>
      <w:lvlJc w:val="left"/>
      <w:pPr>
        <w:ind w:left="1500" w:hanging="390"/>
      </w:pPr>
      <w:rPr>
        <w:rFonts w:ascii="Arial" w:eastAsia="Calibri" w:hAnsi="Arial" w:cs="Arial" w:hint="default"/>
        <w:b/>
        <w:sz w:val="28"/>
        <w:szCs w:val="28"/>
      </w:rPr>
    </w:lvl>
    <w:lvl w:ilvl="2" w:tplc="8772838E">
      <w:start w:val="1"/>
      <w:numFmt w:val="decimal"/>
      <w:lvlText w:val="%3)"/>
      <w:lvlJc w:val="left"/>
      <w:pPr>
        <w:ind w:left="2370" w:hanging="360"/>
      </w:pPr>
      <w:rPr>
        <w:rFonts w:hint="default"/>
      </w:rPr>
    </w:lvl>
    <w:lvl w:ilvl="3" w:tplc="0809000F" w:tentative="1">
      <w:start w:val="1"/>
      <w:numFmt w:val="decimal"/>
      <w:lvlText w:val="%4."/>
      <w:lvlJc w:val="left"/>
      <w:pPr>
        <w:ind w:left="2910" w:hanging="360"/>
      </w:pPr>
      <w:rPr>
        <w:rFonts w:cs="Times New Roman"/>
      </w:rPr>
    </w:lvl>
    <w:lvl w:ilvl="4" w:tplc="08090019" w:tentative="1">
      <w:start w:val="1"/>
      <w:numFmt w:val="lowerLetter"/>
      <w:lvlText w:val="%5."/>
      <w:lvlJc w:val="left"/>
      <w:pPr>
        <w:ind w:left="3630" w:hanging="360"/>
      </w:pPr>
      <w:rPr>
        <w:rFonts w:cs="Times New Roman"/>
      </w:rPr>
    </w:lvl>
    <w:lvl w:ilvl="5" w:tplc="0809001B" w:tentative="1">
      <w:start w:val="1"/>
      <w:numFmt w:val="lowerRoman"/>
      <w:lvlText w:val="%6."/>
      <w:lvlJc w:val="right"/>
      <w:pPr>
        <w:ind w:left="4350" w:hanging="180"/>
      </w:pPr>
      <w:rPr>
        <w:rFonts w:cs="Times New Roman"/>
      </w:rPr>
    </w:lvl>
    <w:lvl w:ilvl="6" w:tplc="0809000F" w:tentative="1">
      <w:start w:val="1"/>
      <w:numFmt w:val="decimal"/>
      <w:lvlText w:val="%7."/>
      <w:lvlJc w:val="left"/>
      <w:pPr>
        <w:ind w:left="5070" w:hanging="360"/>
      </w:pPr>
      <w:rPr>
        <w:rFonts w:cs="Times New Roman"/>
      </w:rPr>
    </w:lvl>
    <w:lvl w:ilvl="7" w:tplc="08090019" w:tentative="1">
      <w:start w:val="1"/>
      <w:numFmt w:val="lowerLetter"/>
      <w:lvlText w:val="%8."/>
      <w:lvlJc w:val="left"/>
      <w:pPr>
        <w:ind w:left="5790" w:hanging="360"/>
      </w:pPr>
      <w:rPr>
        <w:rFonts w:cs="Times New Roman"/>
      </w:rPr>
    </w:lvl>
    <w:lvl w:ilvl="8" w:tplc="0809001B" w:tentative="1">
      <w:start w:val="1"/>
      <w:numFmt w:val="lowerRoman"/>
      <w:lvlText w:val="%9."/>
      <w:lvlJc w:val="right"/>
      <w:pPr>
        <w:ind w:left="6510" w:hanging="180"/>
      </w:pPr>
      <w:rPr>
        <w:rFonts w:cs="Times New Roman"/>
      </w:rPr>
    </w:lvl>
  </w:abstractNum>
  <w:abstractNum w:abstractNumId="19">
    <w:nsid w:val="55DF11F4"/>
    <w:multiLevelType w:val="hybridMultilevel"/>
    <w:tmpl w:val="F70C1DD0"/>
    <w:lvl w:ilvl="0" w:tplc="89F4C2A2">
      <w:start w:val="1"/>
      <w:numFmt w:val="bullet"/>
      <w:lvlText w:val=""/>
      <w:lvlJc w:val="left"/>
      <w:pPr>
        <w:ind w:left="1146" w:hanging="360"/>
      </w:pPr>
      <w:rPr>
        <w:rFonts w:ascii="Symbol" w:hAnsi="Symbol" w:hint="default"/>
        <w:color w:val="auto"/>
      </w:rPr>
    </w:lvl>
    <w:lvl w:ilvl="1" w:tplc="08090003" w:tentative="1">
      <w:start w:val="1"/>
      <w:numFmt w:val="bullet"/>
      <w:lvlText w:val="o"/>
      <w:lvlJc w:val="left"/>
      <w:pPr>
        <w:ind w:left="1866" w:hanging="360"/>
      </w:pPr>
      <w:rPr>
        <w:rFonts w:ascii="Courier New" w:hAnsi="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nsid w:val="5E054144"/>
    <w:multiLevelType w:val="hybridMultilevel"/>
    <w:tmpl w:val="F0EC2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F593681"/>
    <w:multiLevelType w:val="hybridMultilevel"/>
    <w:tmpl w:val="583A2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5332D7C"/>
    <w:multiLevelType w:val="hybridMultilevel"/>
    <w:tmpl w:val="4C4A0C6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3">
    <w:nsid w:val="691D55DC"/>
    <w:multiLevelType w:val="hybridMultilevel"/>
    <w:tmpl w:val="2BB048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698158C0"/>
    <w:multiLevelType w:val="hybridMultilevel"/>
    <w:tmpl w:val="6CD839C6"/>
    <w:lvl w:ilvl="0" w:tplc="8C94B5BA">
      <w:start w:val="1"/>
      <w:numFmt w:val="bullet"/>
      <w:lvlText w:val=""/>
      <w:lvlJc w:val="left"/>
      <w:pPr>
        <w:ind w:left="1470" w:hanging="360"/>
      </w:pPr>
      <w:rPr>
        <w:rFonts w:ascii="Symbol" w:hAnsi="Symbol" w:hint="default"/>
        <w:color w:val="auto"/>
      </w:rPr>
    </w:lvl>
    <w:lvl w:ilvl="1" w:tplc="08090003" w:tentative="1">
      <w:start w:val="1"/>
      <w:numFmt w:val="bullet"/>
      <w:lvlText w:val="o"/>
      <w:lvlJc w:val="left"/>
      <w:pPr>
        <w:ind w:left="2190" w:hanging="360"/>
      </w:pPr>
      <w:rPr>
        <w:rFonts w:ascii="Courier New" w:hAnsi="Courier New" w:hint="default"/>
      </w:rPr>
    </w:lvl>
    <w:lvl w:ilvl="2" w:tplc="08090005" w:tentative="1">
      <w:start w:val="1"/>
      <w:numFmt w:val="bullet"/>
      <w:lvlText w:val=""/>
      <w:lvlJc w:val="left"/>
      <w:pPr>
        <w:ind w:left="2910" w:hanging="360"/>
      </w:pPr>
      <w:rPr>
        <w:rFonts w:ascii="Wingdings" w:hAnsi="Wingdings" w:hint="default"/>
      </w:rPr>
    </w:lvl>
    <w:lvl w:ilvl="3" w:tplc="08090001" w:tentative="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hint="default"/>
      </w:rPr>
    </w:lvl>
    <w:lvl w:ilvl="8" w:tplc="08090005" w:tentative="1">
      <w:start w:val="1"/>
      <w:numFmt w:val="bullet"/>
      <w:lvlText w:val=""/>
      <w:lvlJc w:val="left"/>
      <w:pPr>
        <w:ind w:left="7230" w:hanging="360"/>
      </w:pPr>
      <w:rPr>
        <w:rFonts w:ascii="Wingdings" w:hAnsi="Wingdings" w:hint="default"/>
      </w:rPr>
    </w:lvl>
  </w:abstractNum>
  <w:abstractNum w:abstractNumId="25">
    <w:nsid w:val="6AC545EC"/>
    <w:multiLevelType w:val="hybridMultilevel"/>
    <w:tmpl w:val="7978588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6">
    <w:nsid w:val="6E0F0577"/>
    <w:multiLevelType w:val="hybridMultilevel"/>
    <w:tmpl w:val="9F4A6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1E70C5A"/>
    <w:multiLevelType w:val="multilevel"/>
    <w:tmpl w:val="0D92DF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786C11F2"/>
    <w:multiLevelType w:val="hybridMultilevel"/>
    <w:tmpl w:val="5476B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D895686"/>
    <w:multiLevelType w:val="multilevel"/>
    <w:tmpl w:val="188E56A6"/>
    <w:lvl w:ilvl="0">
      <w:start w:val="1"/>
      <w:numFmt w:val="decimal"/>
      <w:lvlText w:val="%1.0"/>
      <w:lvlJc w:val="left"/>
      <w:pPr>
        <w:ind w:left="390" w:hanging="390"/>
      </w:pPr>
      <w:rPr>
        <w:rFonts w:cs="Times New Roman" w:hint="default"/>
      </w:rPr>
    </w:lvl>
    <w:lvl w:ilvl="1">
      <w:start w:val="1"/>
      <w:numFmt w:val="decimal"/>
      <w:lvlText w:val="%1.%2"/>
      <w:lvlJc w:val="left"/>
      <w:pPr>
        <w:ind w:left="1110" w:hanging="39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num w:numId="1">
    <w:abstractNumId w:val="29"/>
  </w:num>
  <w:num w:numId="2">
    <w:abstractNumId w:val="10"/>
  </w:num>
  <w:num w:numId="3">
    <w:abstractNumId w:val="19"/>
  </w:num>
  <w:num w:numId="4">
    <w:abstractNumId w:val="14"/>
  </w:num>
  <w:num w:numId="5">
    <w:abstractNumId w:val="22"/>
  </w:num>
  <w:num w:numId="6">
    <w:abstractNumId w:val="25"/>
  </w:num>
  <w:num w:numId="7">
    <w:abstractNumId w:val="7"/>
  </w:num>
  <w:num w:numId="8">
    <w:abstractNumId w:val="18"/>
  </w:num>
  <w:num w:numId="9">
    <w:abstractNumId w:val="24"/>
  </w:num>
  <w:num w:numId="10">
    <w:abstractNumId w:val="2"/>
  </w:num>
  <w:num w:numId="11">
    <w:abstractNumId w:val="23"/>
  </w:num>
  <w:num w:numId="12">
    <w:abstractNumId w:val="11"/>
  </w:num>
  <w:num w:numId="13">
    <w:abstractNumId w:val="13"/>
  </w:num>
  <w:num w:numId="14">
    <w:abstractNumId w:val="8"/>
  </w:num>
  <w:num w:numId="15">
    <w:abstractNumId w:val="1"/>
  </w:num>
  <w:num w:numId="16">
    <w:abstractNumId w:val="28"/>
  </w:num>
  <w:num w:numId="17">
    <w:abstractNumId w:val="16"/>
  </w:num>
  <w:num w:numId="18">
    <w:abstractNumId w:val="26"/>
  </w:num>
  <w:num w:numId="19">
    <w:abstractNumId w:val="5"/>
  </w:num>
  <w:num w:numId="20">
    <w:abstractNumId w:val="9"/>
  </w:num>
  <w:num w:numId="21">
    <w:abstractNumId w:val="20"/>
  </w:num>
  <w:num w:numId="22">
    <w:abstractNumId w:val="27"/>
  </w:num>
  <w:num w:numId="23">
    <w:abstractNumId w:val="15"/>
  </w:num>
  <w:num w:numId="24">
    <w:abstractNumId w:val="17"/>
  </w:num>
  <w:num w:numId="25">
    <w:abstractNumId w:val="4"/>
  </w:num>
  <w:num w:numId="26">
    <w:abstractNumId w:val="3"/>
  </w:num>
  <w:num w:numId="27">
    <w:abstractNumId w:val="21"/>
  </w:num>
  <w:num w:numId="28">
    <w:abstractNumId w:val="6"/>
  </w:num>
  <w:num w:numId="29">
    <w:abstractNumId w:val="0"/>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F64"/>
    <w:rsid w:val="000005E2"/>
    <w:rsid w:val="0002551F"/>
    <w:rsid w:val="0002705B"/>
    <w:rsid w:val="00035D7C"/>
    <w:rsid w:val="00047FA9"/>
    <w:rsid w:val="000504F3"/>
    <w:rsid w:val="00055F29"/>
    <w:rsid w:val="000613F4"/>
    <w:rsid w:val="00064398"/>
    <w:rsid w:val="000721C8"/>
    <w:rsid w:val="00072E29"/>
    <w:rsid w:val="00081851"/>
    <w:rsid w:val="000A6D2D"/>
    <w:rsid w:val="000E0E29"/>
    <w:rsid w:val="000F786E"/>
    <w:rsid w:val="00115F91"/>
    <w:rsid w:val="0012132D"/>
    <w:rsid w:val="0012204A"/>
    <w:rsid w:val="00123BBF"/>
    <w:rsid w:val="0012668B"/>
    <w:rsid w:val="001309E6"/>
    <w:rsid w:val="001330BD"/>
    <w:rsid w:val="00163BE2"/>
    <w:rsid w:val="0018047B"/>
    <w:rsid w:val="001A02B9"/>
    <w:rsid w:val="001C0E90"/>
    <w:rsid w:val="001D4D35"/>
    <w:rsid w:val="001E1B15"/>
    <w:rsid w:val="0024765B"/>
    <w:rsid w:val="00263024"/>
    <w:rsid w:val="002845B4"/>
    <w:rsid w:val="00292785"/>
    <w:rsid w:val="002C643F"/>
    <w:rsid w:val="002D4BC6"/>
    <w:rsid w:val="002E194C"/>
    <w:rsid w:val="00310A05"/>
    <w:rsid w:val="003326B1"/>
    <w:rsid w:val="00347AA6"/>
    <w:rsid w:val="00362840"/>
    <w:rsid w:val="00384684"/>
    <w:rsid w:val="004124CC"/>
    <w:rsid w:val="00420B0B"/>
    <w:rsid w:val="00463FAD"/>
    <w:rsid w:val="00472741"/>
    <w:rsid w:val="0048069A"/>
    <w:rsid w:val="004821F1"/>
    <w:rsid w:val="00482A16"/>
    <w:rsid w:val="00487C8F"/>
    <w:rsid w:val="004920F9"/>
    <w:rsid w:val="004D068A"/>
    <w:rsid w:val="004E4A2E"/>
    <w:rsid w:val="004F158C"/>
    <w:rsid w:val="005079C2"/>
    <w:rsid w:val="005115E4"/>
    <w:rsid w:val="00514B51"/>
    <w:rsid w:val="00566435"/>
    <w:rsid w:val="005A1F64"/>
    <w:rsid w:val="005A50D5"/>
    <w:rsid w:val="005B4EE5"/>
    <w:rsid w:val="005E5262"/>
    <w:rsid w:val="005E7CFF"/>
    <w:rsid w:val="005F6DB6"/>
    <w:rsid w:val="006262FC"/>
    <w:rsid w:val="006658A3"/>
    <w:rsid w:val="0067228C"/>
    <w:rsid w:val="0068036A"/>
    <w:rsid w:val="006B6D92"/>
    <w:rsid w:val="006C3C6E"/>
    <w:rsid w:val="006E0891"/>
    <w:rsid w:val="00741718"/>
    <w:rsid w:val="00755BE0"/>
    <w:rsid w:val="00760386"/>
    <w:rsid w:val="007927E0"/>
    <w:rsid w:val="007A29F7"/>
    <w:rsid w:val="007B7E1C"/>
    <w:rsid w:val="007D169F"/>
    <w:rsid w:val="007D5B03"/>
    <w:rsid w:val="007F3A6E"/>
    <w:rsid w:val="00821A4D"/>
    <w:rsid w:val="00834D42"/>
    <w:rsid w:val="00854BA1"/>
    <w:rsid w:val="00861D8C"/>
    <w:rsid w:val="00871B2F"/>
    <w:rsid w:val="00886842"/>
    <w:rsid w:val="008A3FC7"/>
    <w:rsid w:val="008A7705"/>
    <w:rsid w:val="008C4425"/>
    <w:rsid w:val="008C5BF7"/>
    <w:rsid w:val="0095702B"/>
    <w:rsid w:val="009662B3"/>
    <w:rsid w:val="00967E8A"/>
    <w:rsid w:val="009807A0"/>
    <w:rsid w:val="009B4931"/>
    <w:rsid w:val="009C40A4"/>
    <w:rsid w:val="00A43D9A"/>
    <w:rsid w:val="00A61072"/>
    <w:rsid w:val="00A63B65"/>
    <w:rsid w:val="00A743CE"/>
    <w:rsid w:val="00A74990"/>
    <w:rsid w:val="00AC3B70"/>
    <w:rsid w:val="00AE38CB"/>
    <w:rsid w:val="00B21417"/>
    <w:rsid w:val="00B76CCE"/>
    <w:rsid w:val="00B90BC3"/>
    <w:rsid w:val="00BA40C7"/>
    <w:rsid w:val="00BB5AA3"/>
    <w:rsid w:val="00BD6C7F"/>
    <w:rsid w:val="00BE004E"/>
    <w:rsid w:val="00C34764"/>
    <w:rsid w:val="00C64E2F"/>
    <w:rsid w:val="00C8457C"/>
    <w:rsid w:val="00C91174"/>
    <w:rsid w:val="00CA2B16"/>
    <w:rsid w:val="00CA38E6"/>
    <w:rsid w:val="00CD26BE"/>
    <w:rsid w:val="00D2476C"/>
    <w:rsid w:val="00D555BD"/>
    <w:rsid w:val="00D65EDA"/>
    <w:rsid w:val="00D776CA"/>
    <w:rsid w:val="00DF51C7"/>
    <w:rsid w:val="00E00BE6"/>
    <w:rsid w:val="00E203FF"/>
    <w:rsid w:val="00E27BB4"/>
    <w:rsid w:val="00E33AB7"/>
    <w:rsid w:val="00E82919"/>
    <w:rsid w:val="00E87523"/>
    <w:rsid w:val="00EE340B"/>
    <w:rsid w:val="00EE66A5"/>
    <w:rsid w:val="00EF4D55"/>
    <w:rsid w:val="00EF655E"/>
    <w:rsid w:val="00EF7E9C"/>
    <w:rsid w:val="00F83738"/>
    <w:rsid w:val="00FC2A13"/>
    <w:rsid w:val="00FF3F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F6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1F64"/>
    <w:pPr>
      <w:ind w:left="720"/>
      <w:contextualSpacing/>
    </w:pPr>
  </w:style>
  <w:style w:type="table" w:styleId="TableGrid">
    <w:name w:val="Table Grid"/>
    <w:basedOn w:val="TableNormal"/>
    <w:uiPriority w:val="59"/>
    <w:rsid w:val="005A1F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65E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5EDA"/>
    <w:rPr>
      <w:rFonts w:ascii="Tahoma" w:eastAsia="Calibri" w:hAnsi="Tahoma" w:cs="Tahoma"/>
      <w:sz w:val="16"/>
      <w:szCs w:val="16"/>
    </w:rPr>
  </w:style>
  <w:style w:type="paragraph" w:styleId="Header">
    <w:name w:val="header"/>
    <w:basedOn w:val="Normal"/>
    <w:link w:val="HeaderChar"/>
    <w:uiPriority w:val="99"/>
    <w:unhideWhenUsed/>
    <w:rsid w:val="001213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132D"/>
    <w:rPr>
      <w:rFonts w:ascii="Calibri" w:eastAsia="Calibri" w:hAnsi="Calibri" w:cs="Times New Roman"/>
    </w:rPr>
  </w:style>
  <w:style w:type="paragraph" w:styleId="Footer">
    <w:name w:val="footer"/>
    <w:basedOn w:val="Normal"/>
    <w:link w:val="FooterChar"/>
    <w:uiPriority w:val="99"/>
    <w:unhideWhenUsed/>
    <w:rsid w:val="001213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132D"/>
    <w:rPr>
      <w:rFonts w:ascii="Calibri" w:eastAsia="Calibri" w:hAnsi="Calibri" w:cs="Times New Roman"/>
    </w:rPr>
  </w:style>
  <w:style w:type="paragraph" w:customStyle="1" w:styleId="Default">
    <w:name w:val="Default"/>
    <w:rsid w:val="00A43D9A"/>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F6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1F64"/>
    <w:pPr>
      <w:ind w:left="720"/>
      <w:contextualSpacing/>
    </w:pPr>
  </w:style>
  <w:style w:type="table" w:styleId="TableGrid">
    <w:name w:val="Table Grid"/>
    <w:basedOn w:val="TableNormal"/>
    <w:uiPriority w:val="59"/>
    <w:rsid w:val="005A1F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65E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5EDA"/>
    <w:rPr>
      <w:rFonts w:ascii="Tahoma" w:eastAsia="Calibri" w:hAnsi="Tahoma" w:cs="Tahoma"/>
      <w:sz w:val="16"/>
      <w:szCs w:val="16"/>
    </w:rPr>
  </w:style>
  <w:style w:type="paragraph" w:styleId="Header">
    <w:name w:val="header"/>
    <w:basedOn w:val="Normal"/>
    <w:link w:val="HeaderChar"/>
    <w:uiPriority w:val="99"/>
    <w:unhideWhenUsed/>
    <w:rsid w:val="001213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132D"/>
    <w:rPr>
      <w:rFonts w:ascii="Calibri" w:eastAsia="Calibri" w:hAnsi="Calibri" w:cs="Times New Roman"/>
    </w:rPr>
  </w:style>
  <w:style w:type="paragraph" w:styleId="Footer">
    <w:name w:val="footer"/>
    <w:basedOn w:val="Normal"/>
    <w:link w:val="FooterChar"/>
    <w:uiPriority w:val="99"/>
    <w:unhideWhenUsed/>
    <w:rsid w:val="001213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132D"/>
    <w:rPr>
      <w:rFonts w:ascii="Calibri" w:eastAsia="Calibri" w:hAnsi="Calibri" w:cs="Times New Roman"/>
    </w:rPr>
  </w:style>
  <w:style w:type="paragraph" w:customStyle="1" w:styleId="Default">
    <w:name w:val="Default"/>
    <w:rsid w:val="00A43D9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846BF-ED76-4A4B-ACE7-275B67354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841</Words>
  <Characters>4796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5626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hankinsh</dc:creator>
  <cp:lastModifiedBy>ReadS001</cp:lastModifiedBy>
  <cp:revision>2</cp:revision>
  <cp:lastPrinted>2014-12-22T12:15:00Z</cp:lastPrinted>
  <dcterms:created xsi:type="dcterms:W3CDTF">2021-03-25T12:54:00Z</dcterms:created>
  <dcterms:modified xsi:type="dcterms:W3CDTF">2021-03-25T12:54:00Z</dcterms:modified>
</cp:coreProperties>
</file>