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F0F28" w14:textId="6597FDE0" w:rsidR="00850EA3" w:rsidRPr="00E7015F" w:rsidRDefault="006A685D" w:rsidP="00850EA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Out of </w:t>
      </w:r>
      <w:r w:rsidR="00850EA3" w:rsidRPr="00E7015F">
        <w:rPr>
          <w:rFonts w:ascii="Arial" w:hAnsi="Arial" w:cs="Arial"/>
          <w:b/>
          <w:bCs/>
        </w:rPr>
        <w:t>Hour</w:t>
      </w:r>
      <w:r>
        <w:rPr>
          <w:rFonts w:ascii="Arial" w:hAnsi="Arial" w:cs="Arial"/>
          <w:b/>
          <w:bCs/>
        </w:rPr>
        <w:t>s</w:t>
      </w:r>
      <w:r w:rsidR="00850EA3" w:rsidRPr="00E7015F">
        <w:rPr>
          <w:rFonts w:ascii="Arial" w:hAnsi="Arial" w:cs="Arial"/>
          <w:b/>
          <w:bCs/>
        </w:rPr>
        <w:t xml:space="preserve"> Access</w:t>
      </w:r>
      <w:r w:rsidR="007F6EC7" w:rsidRPr="00E7015F">
        <w:rPr>
          <w:rFonts w:ascii="Arial" w:hAnsi="Arial" w:cs="Arial"/>
          <w:b/>
          <w:bCs/>
        </w:rPr>
        <w:t xml:space="preserve"> to the Libraries</w:t>
      </w:r>
    </w:p>
    <w:p w14:paraId="08EF0F2B" w14:textId="5300F6B6" w:rsidR="00850EA3" w:rsidRPr="00E7015F" w:rsidRDefault="00850EA3" w:rsidP="00850EA3">
      <w:pPr>
        <w:spacing w:line="360" w:lineRule="auto"/>
        <w:jc w:val="center"/>
        <w:rPr>
          <w:rFonts w:ascii="Arial" w:hAnsi="Arial" w:cs="Arial"/>
          <w:b/>
        </w:rPr>
      </w:pPr>
      <w:r w:rsidRPr="00E7015F">
        <w:rPr>
          <w:rFonts w:ascii="Arial" w:hAnsi="Arial" w:cs="Arial"/>
          <w:b/>
        </w:rPr>
        <w:t>Terms and conditions of Use</w:t>
      </w:r>
    </w:p>
    <w:p w14:paraId="08EF0F2C" w14:textId="79728EEE" w:rsidR="00850EA3" w:rsidRPr="0098313B" w:rsidRDefault="00850EA3" w:rsidP="00F13B18">
      <w:pPr>
        <w:rPr>
          <w:rFonts w:ascii="Arial" w:hAnsi="Arial" w:cs="Arial"/>
          <w:sz w:val="20"/>
          <w:szCs w:val="20"/>
        </w:rPr>
      </w:pPr>
    </w:p>
    <w:p w14:paraId="08EF0F2D" w14:textId="7BF0EB65" w:rsidR="00317F1F" w:rsidRPr="0098313B" w:rsidRDefault="00317F1F" w:rsidP="00E7469B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>Use of the library out</w:t>
      </w:r>
      <w:r w:rsidR="006A685D">
        <w:rPr>
          <w:rFonts w:ascii="Arial" w:hAnsi="Arial" w:cs="Arial"/>
          <w:sz w:val="20"/>
          <w:szCs w:val="20"/>
        </w:rPr>
        <w:t xml:space="preserve"> </w:t>
      </w:r>
      <w:r w:rsidRPr="0098313B">
        <w:rPr>
          <w:rFonts w:ascii="Arial" w:hAnsi="Arial" w:cs="Arial"/>
          <w:sz w:val="20"/>
          <w:szCs w:val="20"/>
        </w:rPr>
        <w:t>of</w:t>
      </w:r>
      <w:r w:rsidR="006A685D">
        <w:rPr>
          <w:rFonts w:ascii="Arial" w:hAnsi="Arial" w:cs="Arial"/>
          <w:sz w:val="20"/>
          <w:szCs w:val="20"/>
        </w:rPr>
        <w:t xml:space="preserve"> </w:t>
      </w:r>
      <w:r w:rsidRPr="0098313B">
        <w:rPr>
          <w:rFonts w:ascii="Arial" w:hAnsi="Arial" w:cs="Arial"/>
          <w:sz w:val="20"/>
          <w:szCs w:val="20"/>
        </w:rPr>
        <w:t>hours</w:t>
      </w:r>
      <w:r w:rsidR="00001FD9">
        <w:rPr>
          <w:rFonts w:ascii="Arial" w:hAnsi="Arial" w:cs="Arial"/>
          <w:sz w:val="20"/>
          <w:szCs w:val="20"/>
        </w:rPr>
        <w:t xml:space="preserve"> (OOH)</w:t>
      </w:r>
      <w:r w:rsidRPr="0098313B">
        <w:rPr>
          <w:rFonts w:ascii="Arial" w:hAnsi="Arial" w:cs="Arial"/>
          <w:sz w:val="20"/>
          <w:szCs w:val="20"/>
        </w:rPr>
        <w:t xml:space="preserve"> is at your own risk. </w:t>
      </w:r>
      <w:r w:rsidR="00C604C4" w:rsidRPr="0098313B">
        <w:rPr>
          <w:rFonts w:ascii="Arial" w:hAnsi="Arial" w:cs="Arial"/>
          <w:sz w:val="20"/>
          <w:szCs w:val="20"/>
        </w:rPr>
        <w:t xml:space="preserve">Do not leave any </w:t>
      </w:r>
      <w:r w:rsidR="0066408E" w:rsidRPr="0098313B">
        <w:rPr>
          <w:rFonts w:ascii="Arial" w:hAnsi="Arial" w:cs="Arial"/>
          <w:sz w:val="20"/>
          <w:szCs w:val="20"/>
        </w:rPr>
        <w:t>personal items</w:t>
      </w:r>
      <w:r w:rsidR="00C604C4" w:rsidRPr="0098313B">
        <w:rPr>
          <w:rFonts w:ascii="Arial" w:hAnsi="Arial" w:cs="Arial"/>
          <w:sz w:val="20"/>
          <w:szCs w:val="20"/>
        </w:rPr>
        <w:t xml:space="preserve"> unattended.</w:t>
      </w:r>
    </w:p>
    <w:p w14:paraId="67AAF79E" w14:textId="5026B03A" w:rsidR="00332A6B" w:rsidRPr="0098313B" w:rsidRDefault="45282718" w:rsidP="00E7469B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 xml:space="preserve">For your own safety, and the safety of others, you must have your staff or student ID </w:t>
      </w:r>
      <w:r w:rsidR="55E08665" w:rsidRPr="0098313B">
        <w:rPr>
          <w:rFonts w:ascii="Arial" w:hAnsi="Arial" w:cs="Arial"/>
          <w:sz w:val="20"/>
          <w:szCs w:val="20"/>
        </w:rPr>
        <w:t>badge</w:t>
      </w:r>
      <w:r w:rsidR="4DAA661A" w:rsidRPr="0098313B">
        <w:rPr>
          <w:rFonts w:ascii="Arial" w:hAnsi="Arial" w:cs="Arial"/>
          <w:sz w:val="20"/>
          <w:szCs w:val="20"/>
        </w:rPr>
        <w:t xml:space="preserve">, or a </w:t>
      </w:r>
      <w:r w:rsidR="0CA2C02C" w:rsidRPr="0098313B">
        <w:rPr>
          <w:rFonts w:ascii="Arial" w:hAnsi="Arial" w:cs="Arial"/>
          <w:sz w:val="20"/>
          <w:szCs w:val="20"/>
        </w:rPr>
        <w:t>Library</w:t>
      </w:r>
      <w:r w:rsidR="4DAA661A" w:rsidRPr="0098313B">
        <w:rPr>
          <w:rFonts w:ascii="Arial" w:hAnsi="Arial" w:cs="Arial"/>
          <w:sz w:val="20"/>
          <w:szCs w:val="20"/>
        </w:rPr>
        <w:t xml:space="preserve"> </w:t>
      </w:r>
      <w:r w:rsidR="006A685D">
        <w:rPr>
          <w:rFonts w:ascii="Arial" w:hAnsi="Arial" w:cs="Arial"/>
          <w:sz w:val="20"/>
          <w:szCs w:val="20"/>
        </w:rPr>
        <w:t>OOH</w:t>
      </w:r>
      <w:r w:rsidR="4DAA661A" w:rsidRPr="0098313B">
        <w:rPr>
          <w:rFonts w:ascii="Arial" w:hAnsi="Arial" w:cs="Arial"/>
          <w:sz w:val="20"/>
          <w:szCs w:val="20"/>
        </w:rPr>
        <w:t xml:space="preserve"> </w:t>
      </w:r>
      <w:r w:rsidR="0CA2C02C" w:rsidRPr="0098313B">
        <w:rPr>
          <w:rFonts w:ascii="Arial" w:hAnsi="Arial" w:cs="Arial"/>
          <w:sz w:val="20"/>
          <w:szCs w:val="20"/>
        </w:rPr>
        <w:t>A</w:t>
      </w:r>
      <w:r w:rsidR="4DAA661A" w:rsidRPr="0098313B">
        <w:rPr>
          <w:rFonts w:ascii="Arial" w:hAnsi="Arial" w:cs="Arial"/>
          <w:sz w:val="20"/>
          <w:szCs w:val="20"/>
        </w:rPr>
        <w:t xml:space="preserve">ccess </w:t>
      </w:r>
      <w:r w:rsidR="0CA2C02C" w:rsidRPr="0098313B">
        <w:rPr>
          <w:rFonts w:ascii="Arial" w:hAnsi="Arial" w:cs="Arial"/>
          <w:sz w:val="20"/>
          <w:szCs w:val="20"/>
        </w:rPr>
        <w:t>C</w:t>
      </w:r>
      <w:r w:rsidR="4DAA661A" w:rsidRPr="0098313B">
        <w:rPr>
          <w:rFonts w:ascii="Arial" w:hAnsi="Arial" w:cs="Arial"/>
          <w:sz w:val="20"/>
          <w:szCs w:val="20"/>
        </w:rPr>
        <w:t>ard, with you when using the library out</w:t>
      </w:r>
      <w:r w:rsidR="00321CF4">
        <w:rPr>
          <w:rFonts w:ascii="Arial" w:hAnsi="Arial" w:cs="Arial"/>
          <w:sz w:val="20"/>
          <w:szCs w:val="20"/>
        </w:rPr>
        <w:t xml:space="preserve"> </w:t>
      </w:r>
      <w:r w:rsidR="4DAA661A" w:rsidRPr="0098313B">
        <w:rPr>
          <w:rFonts w:ascii="Arial" w:hAnsi="Arial" w:cs="Arial"/>
          <w:sz w:val="20"/>
          <w:szCs w:val="20"/>
        </w:rPr>
        <w:t>of</w:t>
      </w:r>
      <w:r w:rsidR="00321CF4">
        <w:rPr>
          <w:rFonts w:ascii="Arial" w:hAnsi="Arial" w:cs="Arial"/>
          <w:sz w:val="20"/>
          <w:szCs w:val="20"/>
        </w:rPr>
        <w:t xml:space="preserve"> </w:t>
      </w:r>
      <w:r w:rsidR="4DAA661A" w:rsidRPr="0098313B">
        <w:rPr>
          <w:rFonts w:ascii="Arial" w:hAnsi="Arial" w:cs="Arial"/>
          <w:sz w:val="20"/>
          <w:szCs w:val="20"/>
        </w:rPr>
        <w:t>hours.</w:t>
      </w:r>
      <w:r w:rsidR="6BC53C2A" w:rsidRPr="0098313B">
        <w:rPr>
          <w:rFonts w:ascii="Arial" w:hAnsi="Arial" w:cs="Arial"/>
          <w:sz w:val="20"/>
          <w:szCs w:val="20"/>
        </w:rPr>
        <w:t xml:space="preserve"> </w:t>
      </w:r>
      <w:r w:rsidR="48B77B6C" w:rsidRPr="0098313B">
        <w:rPr>
          <w:rFonts w:ascii="Arial" w:eastAsia="Arial" w:hAnsi="Arial" w:cs="Arial"/>
          <w:color w:val="000000" w:themeColor="text1"/>
          <w:sz w:val="20"/>
          <w:szCs w:val="20"/>
        </w:rPr>
        <w:t>You may be asked to leave the library if you are unable to show your ID badge or access card to a member of staff.</w:t>
      </w:r>
      <w:r w:rsidR="48B77B6C" w:rsidRPr="0098313B">
        <w:rPr>
          <w:rFonts w:ascii="Arial" w:eastAsia="Arial" w:hAnsi="Arial" w:cs="Arial"/>
          <w:sz w:val="20"/>
          <w:szCs w:val="20"/>
        </w:rPr>
        <w:t xml:space="preserve"> </w:t>
      </w:r>
      <w:r w:rsidR="6BC53C2A" w:rsidRPr="0098313B">
        <w:rPr>
          <w:rFonts w:ascii="Arial" w:hAnsi="Arial" w:cs="Arial"/>
          <w:sz w:val="20"/>
          <w:szCs w:val="20"/>
        </w:rPr>
        <w:t xml:space="preserve">The Trust Security team patrol all areas and may ask to see your ID </w:t>
      </w:r>
      <w:r w:rsidR="55E08665" w:rsidRPr="0098313B">
        <w:rPr>
          <w:rFonts w:ascii="Arial" w:hAnsi="Arial" w:cs="Arial"/>
          <w:sz w:val="20"/>
          <w:szCs w:val="20"/>
        </w:rPr>
        <w:t>badge</w:t>
      </w:r>
      <w:r w:rsidR="6BC53C2A" w:rsidRPr="0098313B">
        <w:rPr>
          <w:rFonts w:ascii="Arial" w:hAnsi="Arial" w:cs="Arial"/>
          <w:sz w:val="20"/>
          <w:szCs w:val="20"/>
        </w:rPr>
        <w:t xml:space="preserve"> or access card.</w:t>
      </w:r>
    </w:p>
    <w:p w14:paraId="08EF0F2E" w14:textId="6BA04FBF" w:rsidR="00C604C4" w:rsidRPr="0098313B" w:rsidRDefault="7E894F16" w:rsidP="00E7469B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>Only the person named on the ID badge may use it to gain access to the</w:t>
      </w:r>
      <w:r w:rsidR="6392E8CF" w:rsidRPr="0098313B">
        <w:rPr>
          <w:rFonts w:ascii="Arial" w:hAnsi="Arial" w:cs="Arial"/>
          <w:sz w:val="20"/>
          <w:szCs w:val="20"/>
        </w:rPr>
        <w:t xml:space="preserve"> library</w:t>
      </w:r>
      <w:r w:rsidRPr="0098313B">
        <w:rPr>
          <w:rFonts w:ascii="Arial" w:hAnsi="Arial" w:cs="Arial"/>
          <w:sz w:val="20"/>
          <w:szCs w:val="20"/>
        </w:rPr>
        <w:t>. Do not lend your ID badge to someone else to gain access</w:t>
      </w:r>
      <w:r w:rsidR="413C3AE7" w:rsidRPr="0098313B">
        <w:rPr>
          <w:rFonts w:ascii="Arial" w:hAnsi="Arial" w:cs="Arial"/>
          <w:sz w:val="20"/>
          <w:szCs w:val="20"/>
        </w:rPr>
        <w:t xml:space="preserve"> </w:t>
      </w:r>
      <w:r w:rsidRPr="0098313B">
        <w:rPr>
          <w:rFonts w:ascii="Arial" w:hAnsi="Arial" w:cs="Arial"/>
          <w:sz w:val="20"/>
          <w:szCs w:val="20"/>
        </w:rPr>
        <w:t xml:space="preserve">or allow others into the </w:t>
      </w:r>
      <w:r w:rsidR="30B08588" w:rsidRPr="0098313B">
        <w:rPr>
          <w:rFonts w:ascii="Arial" w:hAnsi="Arial" w:cs="Arial"/>
          <w:sz w:val="20"/>
          <w:szCs w:val="20"/>
        </w:rPr>
        <w:t>library</w:t>
      </w:r>
      <w:r w:rsidRPr="0098313B">
        <w:rPr>
          <w:rFonts w:ascii="Arial" w:hAnsi="Arial" w:cs="Arial"/>
          <w:sz w:val="20"/>
          <w:szCs w:val="20"/>
        </w:rPr>
        <w:t xml:space="preserve"> using your </w:t>
      </w:r>
      <w:r w:rsidR="12FD4FB7" w:rsidRPr="0098313B">
        <w:rPr>
          <w:rFonts w:ascii="Arial" w:hAnsi="Arial" w:cs="Arial"/>
          <w:sz w:val="20"/>
          <w:szCs w:val="20"/>
        </w:rPr>
        <w:t>ID</w:t>
      </w:r>
      <w:r w:rsidRPr="0098313B">
        <w:rPr>
          <w:rFonts w:ascii="Arial" w:hAnsi="Arial" w:cs="Arial"/>
          <w:sz w:val="20"/>
          <w:szCs w:val="20"/>
        </w:rPr>
        <w:t xml:space="preserve"> badge.</w:t>
      </w:r>
    </w:p>
    <w:p w14:paraId="50B92846" w14:textId="1FA728FA" w:rsidR="00BD323C" w:rsidRPr="0098313B" w:rsidRDefault="00BD323C" w:rsidP="00BD323C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 xml:space="preserve">When entering and leaving the library with your swipe card, please check that the doors close properly behind you. </w:t>
      </w:r>
      <w:r w:rsidRPr="0098313B">
        <w:rPr>
          <w:rFonts w:ascii="Arial" w:hAnsi="Arial" w:cs="Arial"/>
          <w:b/>
          <w:bCs/>
          <w:sz w:val="20"/>
          <w:szCs w:val="20"/>
        </w:rPr>
        <w:t xml:space="preserve">Ensure no one else has entered the building after you. </w:t>
      </w:r>
    </w:p>
    <w:p w14:paraId="08EF0F2F" w14:textId="298C9A0E" w:rsidR="006F09A6" w:rsidRPr="0098313B" w:rsidRDefault="006F09A6" w:rsidP="00E7469B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60370A11">
        <w:rPr>
          <w:rFonts w:ascii="Arial" w:hAnsi="Arial" w:cs="Arial"/>
          <w:sz w:val="20"/>
          <w:szCs w:val="20"/>
        </w:rPr>
        <w:t xml:space="preserve">If your authorised card does not work please contact Security via switchboard by dialling ‘0’ </w:t>
      </w:r>
      <w:r w:rsidR="00ED103C">
        <w:rPr>
          <w:rFonts w:ascii="Arial" w:hAnsi="Arial" w:cs="Arial"/>
          <w:sz w:val="20"/>
          <w:szCs w:val="20"/>
        </w:rPr>
        <w:t xml:space="preserve">for RSCH or PRH and ‘4444’ for WO or SRH </w:t>
      </w:r>
      <w:r w:rsidRPr="60370A11">
        <w:rPr>
          <w:rFonts w:ascii="Arial" w:hAnsi="Arial" w:cs="Arial"/>
          <w:sz w:val="20"/>
          <w:szCs w:val="20"/>
        </w:rPr>
        <w:t>from any internal phone. Do not use the emergency number</w:t>
      </w:r>
      <w:r w:rsidR="0066408E" w:rsidRPr="60370A11">
        <w:rPr>
          <w:rFonts w:ascii="Arial" w:hAnsi="Arial" w:cs="Arial"/>
          <w:sz w:val="20"/>
          <w:szCs w:val="20"/>
        </w:rPr>
        <w:t xml:space="preserve"> for this purpose</w:t>
      </w:r>
      <w:r w:rsidRPr="60370A11">
        <w:rPr>
          <w:rFonts w:ascii="Arial" w:hAnsi="Arial" w:cs="Arial"/>
          <w:sz w:val="20"/>
          <w:szCs w:val="20"/>
        </w:rPr>
        <w:t>.</w:t>
      </w:r>
    </w:p>
    <w:p w14:paraId="08EF0F30" w14:textId="3ABA845B" w:rsidR="00E7469B" w:rsidRPr="0098313B" w:rsidRDefault="00E7469B" w:rsidP="00E7469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 xml:space="preserve">To leave the library, </w:t>
      </w:r>
      <w:r w:rsidR="008A70BC">
        <w:rPr>
          <w:rFonts w:ascii="Arial" w:hAnsi="Arial" w:cs="Arial"/>
          <w:sz w:val="20"/>
          <w:szCs w:val="20"/>
        </w:rPr>
        <w:t>use</w:t>
      </w:r>
      <w:r w:rsidRPr="0098313B">
        <w:rPr>
          <w:rFonts w:ascii="Arial" w:hAnsi="Arial" w:cs="Arial"/>
          <w:sz w:val="20"/>
          <w:szCs w:val="20"/>
        </w:rPr>
        <w:t xml:space="preserve"> the “press to exit” button </w:t>
      </w:r>
      <w:r w:rsidR="008A70BC">
        <w:rPr>
          <w:rFonts w:ascii="Arial" w:hAnsi="Arial" w:cs="Arial"/>
          <w:sz w:val="20"/>
          <w:szCs w:val="20"/>
        </w:rPr>
        <w:t>and s</w:t>
      </w:r>
      <w:r w:rsidRPr="0098313B">
        <w:rPr>
          <w:rFonts w:ascii="Arial" w:hAnsi="Arial" w:cs="Arial"/>
          <w:sz w:val="20"/>
          <w:szCs w:val="20"/>
        </w:rPr>
        <w:t xml:space="preserve">tand clear of the door as it opens. </w:t>
      </w:r>
      <w:r w:rsidRPr="0098313B">
        <w:rPr>
          <w:rFonts w:ascii="Arial" w:hAnsi="Arial" w:cs="Arial"/>
          <w:b/>
          <w:bCs/>
          <w:sz w:val="20"/>
          <w:szCs w:val="20"/>
        </w:rPr>
        <w:t>The Emergency Door Release should only be used if the door remains locked in the event of a fire</w:t>
      </w:r>
      <w:r w:rsidRPr="0098313B">
        <w:rPr>
          <w:rFonts w:ascii="Arial" w:hAnsi="Arial" w:cs="Arial"/>
          <w:sz w:val="20"/>
          <w:szCs w:val="20"/>
        </w:rPr>
        <w:t xml:space="preserve">. </w:t>
      </w:r>
    </w:p>
    <w:p w14:paraId="08EF0F32" w14:textId="6D6E2D29" w:rsidR="00D73F24" w:rsidRPr="0098313B" w:rsidRDefault="00D73F24" w:rsidP="00E7469B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 xml:space="preserve">Do not leave the library without taking your </w:t>
      </w:r>
      <w:r w:rsidR="009E0621" w:rsidRPr="0098313B">
        <w:rPr>
          <w:rFonts w:ascii="Arial" w:hAnsi="Arial" w:cs="Arial"/>
          <w:sz w:val="20"/>
          <w:szCs w:val="20"/>
        </w:rPr>
        <w:t xml:space="preserve">ID badge or access </w:t>
      </w:r>
      <w:r w:rsidRPr="0098313B">
        <w:rPr>
          <w:rFonts w:ascii="Arial" w:hAnsi="Arial" w:cs="Arial"/>
          <w:sz w:val="20"/>
          <w:szCs w:val="20"/>
        </w:rPr>
        <w:t xml:space="preserve">card with you. </w:t>
      </w:r>
    </w:p>
    <w:p w14:paraId="08EF0F33" w14:textId="6ADBC6F9" w:rsidR="008126E3" w:rsidRPr="0098313B" w:rsidRDefault="008126E3" w:rsidP="00E7469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 xml:space="preserve">Please do not switch off the lights at any time, including when leaving the </w:t>
      </w:r>
      <w:r w:rsidR="00360272" w:rsidRPr="0098313B">
        <w:rPr>
          <w:rFonts w:ascii="Arial" w:hAnsi="Arial" w:cs="Arial"/>
          <w:sz w:val="20"/>
          <w:szCs w:val="20"/>
        </w:rPr>
        <w:t>l</w:t>
      </w:r>
      <w:r w:rsidRPr="0098313B">
        <w:rPr>
          <w:rFonts w:ascii="Arial" w:hAnsi="Arial" w:cs="Arial"/>
          <w:sz w:val="20"/>
          <w:szCs w:val="20"/>
        </w:rPr>
        <w:t>ibrary. They need to remain on for the security of others. Please ensure if you open a window you close it before you leave.</w:t>
      </w:r>
    </w:p>
    <w:p w14:paraId="08EF0F34" w14:textId="77777777" w:rsidR="006F09A6" w:rsidRPr="0098313B" w:rsidRDefault="006F09A6" w:rsidP="00E7469B">
      <w:pPr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>You must only use the computers for work-related activities in accordance with Trust policies.</w:t>
      </w:r>
    </w:p>
    <w:p w14:paraId="08EF0F35" w14:textId="3ED0FBD0" w:rsidR="00AC55DC" w:rsidRPr="0098313B" w:rsidRDefault="006F09A6" w:rsidP="00E7469B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>Books can be self-issued or returned out</w:t>
      </w:r>
      <w:r w:rsidR="00321CF4">
        <w:rPr>
          <w:rFonts w:ascii="Arial" w:hAnsi="Arial" w:cs="Arial"/>
          <w:sz w:val="20"/>
          <w:szCs w:val="20"/>
        </w:rPr>
        <w:t xml:space="preserve"> </w:t>
      </w:r>
      <w:r w:rsidRPr="0098313B">
        <w:rPr>
          <w:rFonts w:ascii="Arial" w:hAnsi="Arial" w:cs="Arial"/>
          <w:sz w:val="20"/>
          <w:szCs w:val="20"/>
        </w:rPr>
        <w:t>of</w:t>
      </w:r>
      <w:r w:rsidR="00321CF4">
        <w:rPr>
          <w:rFonts w:ascii="Arial" w:hAnsi="Arial" w:cs="Arial"/>
          <w:sz w:val="20"/>
          <w:szCs w:val="20"/>
        </w:rPr>
        <w:t xml:space="preserve"> </w:t>
      </w:r>
      <w:r w:rsidRPr="0098313B">
        <w:rPr>
          <w:rFonts w:ascii="Arial" w:hAnsi="Arial" w:cs="Arial"/>
          <w:sz w:val="20"/>
          <w:szCs w:val="20"/>
        </w:rPr>
        <w:t>hours using your library membership card at the self-issue kiosks.</w:t>
      </w:r>
    </w:p>
    <w:p w14:paraId="08EF0F36" w14:textId="4CDCB507" w:rsidR="00AC55DC" w:rsidRPr="0098313B" w:rsidRDefault="79BECB3F" w:rsidP="00E7469B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 xml:space="preserve">There are CCTV </w:t>
      </w:r>
      <w:r w:rsidR="44A617A4" w:rsidRPr="0098313B">
        <w:rPr>
          <w:rFonts w:ascii="Arial" w:hAnsi="Arial" w:cs="Arial"/>
          <w:sz w:val="20"/>
          <w:szCs w:val="20"/>
        </w:rPr>
        <w:t>c</w:t>
      </w:r>
      <w:r w:rsidRPr="0098313B">
        <w:rPr>
          <w:rFonts w:ascii="Arial" w:hAnsi="Arial" w:cs="Arial"/>
          <w:sz w:val="20"/>
          <w:szCs w:val="20"/>
        </w:rPr>
        <w:t>ameras in the library which are monitored by Security.</w:t>
      </w:r>
    </w:p>
    <w:p w14:paraId="08EF0F3C" w14:textId="230A07E1" w:rsidR="00D472D6" w:rsidRPr="0098313B" w:rsidRDefault="00686F14" w:rsidP="7BC5A424">
      <w:pPr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b/>
          <w:bCs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>Out</w:t>
      </w:r>
      <w:r w:rsidR="00321CF4">
        <w:rPr>
          <w:rFonts w:ascii="Arial" w:hAnsi="Arial" w:cs="Arial"/>
          <w:sz w:val="20"/>
          <w:szCs w:val="20"/>
        </w:rPr>
        <w:t xml:space="preserve"> </w:t>
      </w:r>
      <w:r w:rsidRPr="0098313B">
        <w:rPr>
          <w:rFonts w:ascii="Arial" w:hAnsi="Arial" w:cs="Arial"/>
          <w:sz w:val="20"/>
          <w:szCs w:val="20"/>
        </w:rPr>
        <w:t>of</w:t>
      </w:r>
      <w:r w:rsidR="00321CF4">
        <w:rPr>
          <w:rFonts w:ascii="Arial" w:hAnsi="Arial" w:cs="Arial"/>
          <w:sz w:val="20"/>
          <w:szCs w:val="20"/>
        </w:rPr>
        <w:t xml:space="preserve"> </w:t>
      </w:r>
      <w:r w:rsidRPr="0098313B">
        <w:rPr>
          <w:rFonts w:ascii="Arial" w:hAnsi="Arial" w:cs="Arial"/>
          <w:sz w:val="20"/>
          <w:szCs w:val="20"/>
        </w:rPr>
        <w:t>hours access to the library is a privilege and we reserve the right to remove this access.</w:t>
      </w:r>
    </w:p>
    <w:p w14:paraId="08EF0F3D" w14:textId="77777777" w:rsidR="004F360E" w:rsidRPr="0098313B" w:rsidRDefault="004F360E" w:rsidP="00E7469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8EF0F3E" w14:textId="77777777" w:rsidR="008126E3" w:rsidRPr="0098313B" w:rsidRDefault="00D87A89" w:rsidP="00E7469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8313B">
        <w:rPr>
          <w:rFonts w:ascii="Arial" w:hAnsi="Arial" w:cs="Arial"/>
          <w:b/>
          <w:sz w:val="20"/>
          <w:szCs w:val="20"/>
        </w:rPr>
        <w:t>LOCATION OF FIRE EXITS</w:t>
      </w:r>
    </w:p>
    <w:p w14:paraId="08EF0F3F" w14:textId="7BAF07FD" w:rsidR="00D87A89" w:rsidRPr="0098313B" w:rsidRDefault="00FF68BB" w:rsidP="00E7469B">
      <w:pPr>
        <w:spacing w:line="360" w:lineRule="auto"/>
        <w:rPr>
          <w:rFonts w:ascii="Arial" w:hAnsi="Arial" w:cs="Arial"/>
          <w:sz w:val="20"/>
          <w:szCs w:val="20"/>
        </w:rPr>
      </w:pPr>
      <w:r w:rsidRPr="006A685D">
        <w:rPr>
          <w:rFonts w:ascii="Arial" w:hAnsi="Arial" w:cs="Arial"/>
          <w:sz w:val="20"/>
          <w:szCs w:val="20"/>
        </w:rPr>
        <w:t>A map showing emergency exits is available in each library.</w:t>
      </w:r>
      <w:r w:rsidR="006A685D">
        <w:rPr>
          <w:rFonts w:ascii="Arial" w:hAnsi="Arial" w:cs="Arial"/>
          <w:sz w:val="20"/>
          <w:szCs w:val="20"/>
        </w:rPr>
        <w:t xml:space="preserve"> </w:t>
      </w:r>
      <w:r w:rsidR="00D87A89" w:rsidRPr="0098313B">
        <w:rPr>
          <w:rFonts w:ascii="Arial" w:hAnsi="Arial" w:cs="Arial"/>
          <w:sz w:val="20"/>
          <w:szCs w:val="20"/>
        </w:rPr>
        <w:t xml:space="preserve">If the </w:t>
      </w:r>
      <w:r w:rsidR="0051411A" w:rsidRPr="0098313B">
        <w:rPr>
          <w:rFonts w:ascii="Arial" w:hAnsi="Arial" w:cs="Arial"/>
          <w:sz w:val="20"/>
          <w:szCs w:val="20"/>
        </w:rPr>
        <w:t xml:space="preserve">fire </w:t>
      </w:r>
      <w:r w:rsidR="00D87A89" w:rsidRPr="0098313B">
        <w:rPr>
          <w:rFonts w:ascii="Arial" w:hAnsi="Arial" w:cs="Arial"/>
          <w:sz w:val="20"/>
          <w:szCs w:val="20"/>
        </w:rPr>
        <w:t>alarm is sounde</w:t>
      </w:r>
      <w:r w:rsidR="0051411A" w:rsidRPr="0098313B">
        <w:rPr>
          <w:rFonts w:ascii="Arial" w:hAnsi="Arial" w:cs="Arial"/>
          <w:sz w:val="20"/>
          <w:szCs w:val="20"/>
        </w:rPr>
        <w:t>d, you must leave the l</w:t>
      </w:r>
      <w:r w:rsidR="004E28E9" w:rsidRPr="0098313B">
        <w:rPr>
          <w:rFonts w:ascii="Arial" w:hAnsi="Arial" w:cs="Arial"/>
          <w:sz w:val="20"/>
          <w:szCs w:val="20"/>
        </w:rPr>
        <w:t>ibrary</w:t>
      </w:r>
      <w:r w:rsidR="0051411A" w:rsidRPr="0098313B">
        <w:rPr>
          <w:rFonts w:ascii="Arial" w:hAnsi="Arial" w:cs="Arial"/>
          <w:sz w:val="20"/>
          <w:szCs w:val="20"/>
        </w:rPr>
        <w:t xml:space="preserve"> immediately</w:t>
      </w:r>
      <w:r w:rsidR="004E28E9" w:rsidRPr="0098313B">
        <w:rPr>
          <w:rFonts w:ascii="Arial" w:hAnsi="Arial" w:cs="Arial"/>
          <w:sz w:val="20"/>
          <w:szCs w:val="20"/>
        </w:rPr>
        <w:t xml:space="preserve">. </w:t>
      </w:r>
      <w:r w:rsidR="00431515" w:rsidRPr="0098313B">
        <w:rPr>
          <w:rFonts w:ascii="Arial" w:hAnsi="Arial" w:cs="Arial"/>
          <w:sz w:val="20"/>
          <w:szCs w:val="20"/>
        </w:rPr>
        <w:t xml:space="preserve">Only use the fire doors in an emergency, using </w:t>
      </w:r>
      <w:r w:rsidR="00E7469B" w:rsidRPr="0098313B">
        <w:rPr>
          <w:rFonts w:ascii="Arial" w:hAnsi="Arial" w:cs="Arial"/>
          <w:sz w:val="20"/>
          <w:szCs w:val="20"/>
        </w:rPr>
        <w:t>them</w:t>
      </w:r>
      <w:r w:rsidR="00431515" w:rsidRPr="0098313B">
        <w:rPr>
          <w:rFonts w:ascii="Arial" w:hAnsi="Arial" w:cs="Arial"/>
          <w:sz w:val="20"/>
          <w:szCs w:val="20"/>
        </w:rPr>
        <w:t xml:space="preserve"> at any other time will activate the fire alarm. </w:t>
      </w:r>
      <w:r w:rsidR="004E28E9" w:rsidRPr="0098313B">
        <w:rPr>
          <w:rFonts w:ascii="Arial" w:hAnsi="Arial" w:cs="Arial"/>
          <w:sz w:val="20"/>
          <w:szCs w:val="20"/>
        </w:rPr>
        <w:t xml:space="preserve">See </w:t>
      </w:r>
      <w:r w:rsidR="00431515" w:rsidRPr="0098313B">
        <w:rPr>
          <w:rFonts w:ascii="Arial" w:hAnsi="Arial" w:cs="Arial"/>
          <w:sz w:val="20"/>
          <w:szCs w:val="20"/>
        </w:rPr>
        <w:t>below</w:t>
      </w:r>
      <w:r w:rsidR="004E28E9" w:rsidRPr="0098313B">
        <w:rPr>
          <w:rFonts w:ascii="Arial" w:hAnsi="Arial" w:cs="Arial"/>
          <w:sz w:val="20"/>
          <w:szCs w:val="20"/>
        </w:rPr>
        <w:t xml:space="preserve"> for emergency contacts.</w:t>
      </w:r>
    </w:p>
    <w:p w14:paraId="75F0F678" w14:textId="77777777" w:rsidR="00FF68BB" w:rsidRPr="0098313B" w:rsidRDefault="00FF68BB" w:rsidP="00FF68BB">
      <w:pPr>
        <w:pStyle w:val="ListParagraph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8EF0F44" w14:textId="34E0FA96" w:rsidR="0051411A" w:rsidRPr="0098313B" w:rsidRDefault="00B31FFE" w:rsidP="00E7469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 OF</w:t>
      </w:r>
      <w:r w:rsidR="0051411A" w:rsidRPr="0098313B">
        <w:rPr>
          <w:rFonts w:ascii="Arial" w:hAnsi="Arial" w:cs="Arial"/>
          <w:b/>
          <w:sz w:val="20"/>
          <w:szCs w:val="20"/>
        </w:rPr>
        <w:t xml:space="preserve"> HOUR</w:t>
      </w:r>
      <w:r>
        <w:rPr>
          <w:rFonts w:ascii="Arial" w:hAnsi="Arial" w:cs="Arial"/>
          <w:b/>
          <w:sz w:val="20"/>
          <w:szCs w:val="20"/>
        </w:rPr>
        <w:t>S</w:t>
      </w:r>
      <w:r w:rsidR="0051411A" w:rsidRPr="0098313B">
        <w:rPr>
          <w:rFonts w:ascii="Arial" w:hAnsi="Arial" w:cs="Arial"/>
          <w:b/>
          <w:sz w:val="20"/>
          <w:szCs w:val="20"/>
        </w:rPr>
        <w:t xml:space="preserve"> ACCESS CARDS</w:t>
      </w:r>
    </w:p>
    <w:p w14:paraId="08EF0F45" w14:textId="15B5220F" w:rsidR="0051411A" w:rsidRPr="0098313B" w:rsidRDefault="0051411A" w:rsidP="00E7469B">
      <w:pPr>
        <w:spacing w:line="360" w:lineRule="auto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>Library me</w:t>
      </w:r>
      <w:r w:rsidR="00DE2E5B" w:rsidRPr="0098313B">
        <w:rPr>
          <w:rFonts w:ascii="Arial" w:hAnsi="Arial" w:cs="Arial"/>
          <w:sz w:val="20"/>
          <w:szCs w:val="20"/>
        </w:rPr>
        <w:t xml:space="preserve">mbers without </w:t>
      </w:r>
      <w:r w:rsidRPr="0098313B">
        <w:rPr>
          <w:rFonts w:ascii="Arial" w:hAnsi="Arial" w:cs="Arial"/>
          <w:sz w:val="20"/>
          <w:szCs w:val="20"/>
        </w:rPr>
        <w:t xml:space="preserve">University Hospitals </w:t>
      </w:r>
      <w:r w:rsidR="00DE2E5B" w:rsidRPr="0098313B">
        <w:rPr>
          <w:rFonts w:ascii="Arial" w:hAnsi="Arial" w:cs="Arial"/>
          <w:sz w:val="20"/>
          <w:szCs w:val="20"/>
        </w:rPr>
        <w:t xml:space="preserve">Sussex </w:t>
      </w:r>
      <w:r w:rsidRPr="0098313B">
        <w:rPr>
          <w:rFonts w:ascii="Arial" w:hAnsi="Arial" w:cs="Arial"/>
          <w:sz w:val="20"/>
          <w:szCs w:val="20"/>
        </w:rPr>
        <w:t xml:space="preserve">NHS </w:t>
      </w:r>
      <w:r w:rsidR="00DE2E5B" w:rsidRPr="0098313B">
        <w:rPr>
          <w:rFonts w:ascii="Arial" w:hAnsi="Arial" w:cs="Arial"/>
          <w:sz w:val="20"/>
          <w:szCs w:val="20"/>
        </w:rPr>
        <w:t xml:space="preserve">Foundation </w:t>
      </w:r>
      <w:r w:rsidRPr="0098313B">
        <w:rPr>
          <w:rFonts w:ascii="Arial" w:hAnsi="Arial" w:cs="Arial"/>
          <w:sz w:val="20"/>
          <w:szCs w:val="20"/>
        </w:rPr>
        <w:t xml:space="preserve">Trust ID Cards can be issued with a Library </w:t>
      </w:r>
      <w:r w:rsidR="00B31FFE">
        <w:rPr>
          <w:rFonts w:ascii="Arial" w:hAnsi="Arial" w:cs="Arial"/>
          <w:sz w:val="20"/>
          <w:szCs w:val="20"/>
        </w:rPr>
        <w:t>OOH</w:t>
      </w:r>
      <w:r w:rsidRPr="0098313B">
        <w:rPr>
          <w:rFonts w:ascii="Arial" w:hAnsi="Arial" w:cs="Arial"/>
          <w:sz w:val="20"/>
          <w:szCs w:val="20"/>
        </w:rPr>
        <w:t xml:space="preserve"> Access Card. </w:t>
      </w:r>
    </w:p>
    <w:p w14:paraId="08EF0F47" w14:textId="77777777" w:rsidR="00DE2E5B" w:rsidRPr="0098313B" w:rsidRDefault="00DE2E5B" w:rsidP="00E7469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>Cards must be renewed every 12 months by presenting them at the library help desk, an email reminder will be sent before the due date.</w:t>
      </w:r>
    </w:p>
    <w:p w14:paraId="08EF0F48" w14:textId="175A2A2B" w:rsidR="0051411A" w:rsidRPr="0098313B" w:rsidRDefault="0051411A" w:rsidP="00E7469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 xml:space="preserve">Holders of </w:t>
      </w:r>
      <w:r w:rsidR="00B31FFE">
        <w:rPr>
          <w:rFonts w:ascii="Arial" w:hAnsi="Arial" w:cs="Arial"/>
          <w:sz w:val="20"/>
          <w:szCs w:val="20"/>
        </w:rPr>
        <w:t>OOH</w:t>
      </w:r>
      <w:r w:rsidRPr="0098313B">
        <w:rPr>
          <w:rFonts w:ascii="Arial" w:hAnsi="Arial" w:cs="Arial"/>
          <w:sz w:val="20"/>
          <w:szCs w:val="20"/>
        </w:rPr>
        <w:t xml:space="preserve"> Access cards must return them to the library when they cease to be library members. </w:t>
      </w:r>
    </w:p>
    <w:p w14:paraId="08EF0F49" w14:textId="77777777" w:rsidR="0051411A" w:rsidRPr="0098313B" w:rsidRDefault="0051411A" w:rsidP="00E7469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98313B">
        <w:rPr>
          <w:rFonts w:ascii="Arial" w:hAnsi="Arial" w:cs="Arial"/>
          <w:sz w:val="20"/>
          <w:szCs w:val="20"/>
        </w:rPr>
        <w:t>Lost or mislaid cards must be reported immediately to library staff.</w:t>
      </w:r>
    </w:p>
    <w:p w14:paraId="08EF0F4A" w14:textId="77777777" w:rsidR="0051411A" w:rsidRDefault="0051411A" w:rsidP="0051411A">
      <w:pPr>
        <w:rPr>
          <w:rFonts w:ascii="Arial" w:hAnsi="Arial" w:cs="Arial"/>
          <w:color w:val="4BACC6" w:themeColor="accent5"/>
          <w:sz w:val="20"/>
          <w:szCs w:val="20"/>
        </w:rPr>
      </w:pPr>
    </w:p>
    <w:p w14:paraId="63F8EB45" w14:textId="0FFE049F" w:rsidR="00CE4ABE" w:rsidRPr="00B24EDF" w:rsidRDefault="00B24EDF" w:rsidP="0051411A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CONTACT</w:t>
      </w:r>
    </w:p>
    <w:p w14:paraId="08EF0F4D" w14:textId="77777777" w:rsidR="00D472D6" w:rsidRPr="00B24EDF" w:rsidRDefault="00D472D6" w:rsidP="0051411A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486"/>
        <w:gridCol w:w="1483"/>
        <w:gridCol w:w="1409"/>
        <w:gridCol w:w="1301"/>
      </w:tblGrid>
      <w:tr w:rsidR="006A685D" w14:paraId="1CA7C6C1" w14:textId="1CA88EEB" w:rsidTr="60370A11">
        <w:trPr>
          <w:jc w:val="center"/>
        </w:trPr>
        <w:tc>
          <w:tcPr>
            <w:tcW w:w="1656" w:type="dxa"/>
          </w:tcPr>
          <w:p w14:paraId="652A2D41" w14:textId="77777777" w:rsidR="006A685D" w:rsidRPr="0001322F" w:rsidRDefault="006A685D" w:rsidP="005141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6" w:type="dxa"/>
          </w:tcPr>
          <w:p w14:paraId="1E171146" w14:textId="5352ADEE" w:rsidR="006A685D" w:rsidRPr="0001322F" w:rsidRDefault="006A685D" w:rsidP="00B31F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322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RSCH</w:t>
            </w:r>
          </w:p>
        </w:tc>
        <w:tc>
          <w:tcPr>
            <w:tcW w:w="1483" w:type="dxa"/>
          </w:tcPr>
          <w:p w14:paraId="75FE6B2A" w14:textId="1158D704" w:rsidR="006A685D" w:rsidRPr="0001322F" w:rsidRDefault="006A685D" w:rsidP="00B31F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322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PRH</w:t>
            </w:r>
          </w:p>
        </w:tc>
        <w:tc>
          <w:tcPr>
            <w:tcW w:w="1409" w:type="dxa"/>
          </w:tcPr>
          <w:p w14:paraId="3C622810" w14:textId="0B83CEEA" w:rsidR="006A685D" w:rsidRPr="00BF6254" w:rsidRDefault="006A685D" w:rsidP="00B31FF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F62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WH</w:t>
            </w:r>
          </w:p>
        </w:tc>
        <w:tc>
          <w:tcPr>
            <w:tcW w:w="1301" w:type="dxa"/>
          </w:tcPr>
          <w:p w14:paraId="097F8772" w14:textId="271DBCBE" w:rsidR="006A685D" w:rsidRPr="00BF6254" w:rsidRDefault="006A685D" w:rsidP="00B31FF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SRH</w:t>
            </w:r>
          </w:p>
        </w:tc>
      </w:tr>
      <w:tr w:rsidR="006A685D" w14:paraId="3F4BB5A0" w14:textId="236AD9C2" w:rsidTr="60370A11">
        <w:trPr>
          <w:jc w:val="center"/>
        </w:trPr>
        <w:tc>
          <w:tcPr>
            <w:tcW w:w="1656" w:type="dxa"/>
          </w:tcPr>
          <w:p w14:paraId="6B80A4E4" w14:textId="74342107" w:rsidR="006A685D" w:rsidRPr="0001322F" w:rsidRDefault="006A685D" w:rsidP="00415B6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132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Emergency</w:t>
            </w:r>
          </w:p>
        </w:tc>
        <w:tc>
          <w:tcPr>
            <w:tcW w:w="1486" w:type="dxa"/>
          </w:tcPr>
          <w:p w14:paraId="4142A34F" w14:textId="06B12EB9" w:rsidR="006A685D" w:rsidRPr="0001322F" w:rsidRDefault="006A685D" w:rsidP="00321C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322F">
              <w:rPr>
                <w:rFonts w:ascii="Arial" w:hAnsi="Arial" w:cs="Arial"/>
                <w:color w:val="000000" w:themeColor="text1"/>
                <w:sz w:val="20"/>
                <w:szCs w:val="20"/>
              </w:rPr>
              <w:t>2222</w:t>
            </w:r>
          </w:p>
        </w:tc>
        <w:tc>
          <w:tcPr>
            <w:tcW w:w="1483" w:type="dxa"/>
          </w:tcPr>
          <w:p w14:paraId="347FD781" w14:textId="4B0B2C59" w:rsidR="006A685D" w:rsidRPr="0001322F" w:rsidRDefault="006A685D" w:rsidP="00321C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322F">
              <w:rPr>
                <w:rFonts w:ascii="Arial" w:hAnsi="Arial" w:cs="Arial"/>
                <w:color w:val="000000" w:themeColor="text1"/>
                <w:sz w:val="20"/>
                <w:szCs w:val="20"/>
              </w:rPr>
              <w:t>2222</w:t>
            </w:r>
          </w:p>
        </w:tc>
        <w:tc>
          <w:tcPr>
            <w:tcW w:w="1409" w:type="dxa"/>
            <w:vAlign w:val="center"/>
          </w:tcPr>
          <w:p w14:paraId="277B467B" w14:textId="52772E8D" w:rsidR="006A685D" w:rsidRPr="0001322F" w:rsidRDefault="31D2A8B1" w:rsidP="2F2C3A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2F2C3AF5">
              <w:rPr>
                <w:rFonts w:ascii="Arial" w:hAnsi="Arial" w:cs="Arial"/>
                <w:color w:val="000000" w:themeColor="text1"/>
                <w:sz w:val="20"/>
                <w:szCs w:val="20"/>
              </w:rPr>
              <w:t>2222</w:t>
            </w:r>
          </w:p>
        </w:tc>
        <w:tc>
          <w:tcPr>
            <w:tcW w:w="1301" w:type="dxa"/>
          </w:tcPr>
          <w:p w14:paraId="5530B733" w14:textId="0BD35C5E" w:rsidR="006A685D" w:rsidRPr="0001322F" w:rsidRDefault="0A76630E" w:rsidP="00ED103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0370A11">
              <w:rPr>
                <w:rFonts w:ascii="Arial" w:hAnsi="Arial" w:cs="Arial"/>
                <w:color w:val="000000" w:themeColor="text1"/>
                <w:sz w:val="20"/>
                <w:szCs w:val="20"/>
              </w:rPr>
              <w:t>6999</w:t>
            </w:r>
          </w:p>
        </w:tc>
      </w:tr>
      <w:tr w:rsidR="006A685D" w14:paraId="40C7342F" w14:textId="7BACFECE" w:rsidTr="60370A11">
        <w:trPr>
          <w:jc w:val="center"/>
        </w:trPr>
        <w:tc>
          <w:tcPr>
            <w:tcW w:w="1656" w:type="dxa"/>
          </w:tcPr>
          <w:p w14:paraId="568385E7" w14:textId="0C621119" w:rsidR="006A685D" w:rsidRPr="0001322F" w:rsidRDefault="006A685D" w:rsidP="00415B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Security</w:t>
            </w:r>
          </w:p>
        </w:tc>
        <w:tc>
          <w:tcPr>
            <w:tcW w:w="1486" w:type="dxa"/>
          </w:tcPr>
          <w:p w14:paraId="0EB4D366" w14:textId="744E9AD1" w:rsidR="006A685D" w:rsidRPr="0001322F" w:rsidRDefault="006A685D" w:rsidP="00321C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67474</w:t>
            </w:r>
          </w:p>
        </w:tc>
        <w:tc>
          <w:tcPr>
            <w:tcW w:w="1483" w:type="dxa"/>
          </w:tcPr>
          <w:p w14:paraId="4A1EB9C9" w14:textId="0A10F9C3" w:rsidR="006A685D" w:rsidRPr="0001322F" w:rsidRDefault="006A685D" w:rsidP="00321C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68115</w:t>
            </w:r>
          </w:p>
        </w:tc>
        <w:tc>
          <w:tcPr>
            <w:tcW w:w="1409" w:type="dxa"/>
            <w:vAlign w:val="center"/>
          </w:tcPr>
          <w:p w14:paraId="17CA23AC" w14:textId="206E6FF8" w:rsidR="006A685D" w:rsidRPr="0001322F" w:rsidRDefault="0A0BE50E" w:rsidP="2F2C3A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2F2C3AF5">
              <w:rPr>
                <w:rFonts w:ascii="Arial" w:hAnsi="Arial" w:cs="Arial"/>
                <w:color w:val="000000" w:themeColor="text1"/>
                <w:sz w:val="20"/>
                <w:szCs w:val="20"/>
              </w:rPr>
              <w:t>4444</w:t>
            </w:r>
          </w:p>
        </w:tc>
        <w:tc>
          <w:tcPr>
            <w:tcW w:w="1301" w:type="dxa"/>
          </w:tcPr>
          <w:p w14:paraId="36B82603" w14:textId="00B7525D" w:rsidR="006A685D" w:rsidRPr="0001322F" w:rsidRDefault="7B3A7C6A" w:rsidP="00ED103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0370A11">
              <w:rPr>
                <w:rFonts w:ascii="Arial" w:hAnsi="Arial" w:cs="Arial"/>
                <w:color w:val="000000" w:themeColor="text1"/>
                <w:sz w:val="20"/>
                <w:szCs w:val="20"/>
              </w:rPr>
              <w:t>4444</w:t>
            </w:r>
          </w:p>
        </w:tc>
      </w:tr>
      <w:tr w:rsidR="006A685D" w14:paraId="041A2DBA" w14:textId="6ED3D76E" w:rsidTr="60370A11">
        <w:trPr>
          <w:jc w:val="center"/>
        </w:trPr>
        <w:tc>
          <w:tcPr>
            <w:tcW w:w="1656" w:type="dxa"/>
          </w:tcPr>
          <w:p w14:paraId="3529B97B" w14:textId="5E9CD0DF" w:rsidR="006A685D" w:rsidRPr="0001322F" w:rsidRDefault="006A685D" w:rsidP="00415B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Library</w:t>
            </w:r>
          </w:p>
        </w:tc>
        <w:tc>
          <w:tcPr>
            <w:tcW w:w="1486" w:type="dxa"/>
          </w:tcPr>
          <w:p w14:paraId="1CBD6553" w14:textId="35D179A9" w:rsidR="006A685D" w:rsidRPr="0001322F" w:rsidRDefault="006A685D" w:rsidP="00321C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63300</w:t>
            </w:r>
          </w:p>
        </w:tc>
        <w:tc>
          <w:tcPr>
            <w:tcW w:w="1483" w:type="dxa"/>
          </w:tcPr>
          <w:p w14:paraId="28E4D920" w14:textId="60B88A70" w:rsidR="006A685D" w:rsidRPr="0001322F" w:rsidRDefault="006A685D" w:rsidP="00321C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65596</w:t>
            </w:r>
          </w:p>
        </w:tc>
        <w:tc>
          <w:tcPr>
            <w:tcW w:w="1409" w:type="dxa"/>
            <w:vAlign w:val="center"/>
          </w:tcPr>
          <w:p w14:paraId="6E6A6E66" w14:textId="478F2999" w:rsidR="006A685D" w:rsidRPr="0001322F" w:rsidRDefault="3BEDA06A" w:rsidP="2F2C3A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2F2C3AF5">
              <w:rPr>
                <w:rFonts w:ascii="Arial" w:hAnsi="Arial" w:cs="Arial"/>
                <w:color w:val="000000" w:themeColor="text1"/>
                <w:sz w:val="20"/>
                <w:szCs w:val="20"/>
              </w:rPr>
              <w:t>85025</w:t>
            </w:r>
          </w:p>
        </w:tc>
        <w:tc>
          <w:tcPr>
            <w:tcW w:w="1301" w:type="dxa"/>
          </w:tcPr>
          <w:p w14:paraId="4FFC81A8" w14:textId="2643B35A" w:rsidR="006A685D" w:rsidRPr="0001322F" w:rsidRDefault="36DFD9BF" w:rsidP="00ED103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0370A11">
              <w:rPr>
                <w:rFonts w:ascii="Arial" w:hAnsi="Arial" w:cs="Arial"/>
                <w:color w:val="000000" w:themeColor="text1"/>
                <w:sz w:val="20"/>
                <w:szCs w:val="20"/>
              </w:rPr>
              <w:t>32733</w:t>
            </w:r>
          </w:p>
        </w:tc>
      </w:tr>
    </w:tbl>
    <w:p w14:paraId="08EF0F4E" w14:textId="4FF2F57E" w:rsidR="00D472D6" w:rsidRDefault="00D472D6" w:rsidP="0051411A">
      <w:pPr>
        <w:rPr>
          <w:rFonts w:ascii="Arial" w:hAnsi="Arial" w:cs="Arial"/>
          <w:color w:val="4BACC6" w:themeColor="accent5"/>
          <w:sz w:val="20"/>
          <w:szCs w:val="20"/>
        </w:rPr>
      </w:pPr>
    </w:p>
    <w:p w14:paraId="08EF0F56" w14:textId="1D9D36B0" w:rsidR="0096298F" w:rsidRPr="0098313B" w:rsidRDefault="00B31FFE" w:rsidP="00B31FFE">
      <w:pPr>
        <w:jc w:val="center"/>
        <w:rPr>
          <w:rFonts w:ascii="Arial" w:hAnsi="Arial" w:cs="Arial"/>
          <w:color w:val="4BACC6" w:themeColor="accent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non-urgent enquiries, contact - </w:t>
      </w:r>
      <w:hyperlink r:id="rId10" w:history="1">
        <w:r w:rsidRPr="00327316">
          <w:rPr>
            <w:rStyle w:val="Hyperlink"/>
            <w:rFonts w:ascii="Arial" w:hAnsi="Arial" w:cs="Arial"/>
            <w:sz w:val="20"/>
            <w:szCs w:val="20"/>
          </w:rPr>
          <w:t>uhsussex.library@nhs.net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96298F" w:rsidRPr="0098313B" w:rsidSect="0041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8" w:bottom="720" w:left="709" w:header="572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73CD6" w14:textId="77777777" w:rsidR="00053FAB" w:rsidRDefault="00053FAB" w:rsidP="003D33F3">
      <w:r>
        <w:separator/>
      </w:r>
    </w:p>
  </w:endnote>
  <w:endnote w:type="continuationSeparator" w:id="0">
    <w:p w14:paraId="608A753C" w14:textId="77777777" w:rsidR="00053FAB" w:rsidRDefault="00053FAB" w:rsidP="003D33F3">
      <w:r>
        <w:continuationSeparator/>
      </w:r>
    </w:p>
  </w:endnote>
  <w:endnote w:type="continuationNotice" w:id="1">
    <w:p w14:paraId="7FDBB978" w14:textId="77777777" w:rsidR="00053FAB" w:rsidRDefault="0005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395D5" w14:textId="77777777" w:rsidR="00CF3ABF" w:rsidRDefault="00CF3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CA737" w14:textId="77777777" w:rsidR="00341130" w:rsidRDefault="00341130" w:rsidP="62955C17">
    <w:pPr>
      <w:pStyle w:val="Footer"/>
      <w:jc w:val="right"/>
      <w:rPr>
        <w:rFonts w:ascii="Arial" w:hAnsi="Arial" w:cs="Arial"/>
        <w:sz w:val="20"/>
        <w:szCs w:val="20"/>
      </w:rPr>
    </w:pPr>
  </w:p>
  <w:p w14:paraId="42726393" w14:textId="77777777" w:rsidR="00341130" w:rsidRDefault="00341130" w:rsidP="62955C17">
    <w:pPr>
      <w:pStyle w:val="Footer"/>
      <w:jc w:val="right"/>
      <w:rPr>
        <w:rFonts w:ascii="Arial" w:hAnsi="Arial" w:cs="Arial"/>
        <w:sz w:val="20"/>
        <w:szCs w:val="20"/>
      </w:rPr>
    </w:pPr>
  </w:p>
  <w:p w14:paraId="19C128B0" w14:textId="58C5E007" w:rsidR="62955C17" w:rsidRPr="00341130" w:rsidRDefault="62955C17" w:rsidP="62955C17">
    <w:pPr>
      <w:pStyle w:val="Footer"/>
      <w:jc w:val="right"/>
      <w:rPr>
        <w:rFonts w:ascii="Arial" w:hAnsi="Arial" w:cs="Arial"/>
        <w:sz w:val="16"/>
        <w:szCs w:val="16"/>
      </w:rPr>
    </w:pPr>
    <w:r w:rsidRPr="00341130">
      <w:rPr>
        <w:rFonts w:ascii="Arial" w:hAnsi="Arial" w:cs="Arial"/>
        <w:sz w:val="16"/>
        <w:szCs w:val="16"/>
      </w:rPr>
      <w:t xml:space="preserve">Updated: </w:t>
    </w:r>
    <w:r w:rsidR="00CF3ABF">
      <w:rPr>
        <w:rFonts w:ascii="Arial" w:hAnsi="Arial" w:cs="Arial"/>
        <w:sz w:val="16"/>
        <w:szCs w:val="16"/>
      </w:rPr>
      <w:t>SB/LL/NS/CS Oct 2024</w:t>
    </w:r>
  </w:p>
  <w:p w14:paraId="08EF0F5E" w14:textId="77777777" w:rsidR="0051411A" w:rsidRDefault="005141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D7F16" w14:textId="77777777" w:rsidR="00CF3ABF" w:rsidRDefault="00CF3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8A6F1" w14:textId="77777777" w:rsidR="00053FAB" w:rsidRDefault="00053FAB" w:rsidP="003D33F3">
      <w:r>
        <w:separator/>
      </w:r>
    </w:p>
  </w:footnote>
  <w:footnote w:type="continuationSeparator" w:id="0">
    <w:p w14:paraId="6AD7E526" w14:textId="77777777" w:rsidR="00053FAB" w:rsidRDefault="00053FAB" w:rsidP="003D33F3">
      <w:r>
        <w:continuationSeparator/>
      </w:r>
    </w:p>
  </w:footnote>
  <w:footnote w:type="continuationNotice" w:id="1">
    <w:p w14:paraId="57FD4AE3" w14:textId="77777777" w:rsidR="00053FAB" w:rsidRDefault="0005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33CE" w14:textId="77777777" w:rsidR="00CF3ABF" w:rsidRDefault="00CF3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B3F0F" w14:textId="77777777" w:rsidR="00CF3ABF" w:rsidRDefault="00CF3A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3EB62" w14:textId="77777777" w:rsidR="00CF3ABF" w:rsidRDefault="00CF3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1792"/>
    <w:multiLevelType w:val="hybridMultilevel"/>
    <w:tmpl w:val="D1F894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F1260"/>
    <w:multiLevelType w:val="hybridMultilevel"/>
    <w:tmpl w:val="3DC6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F02B6"/>
    <w:multiLevelType w:val="multilevel"/>
    <w:tmpl w:val="4B82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9066A"/>
    <w:multiLevelType w:val="hybridMultilevel"/>
    <w:tmpl w:val="61AC81A8"/>
    <w:lvl w:ilvl="0" w:tplc="62FA7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F583C"/>
    <w:multiLevelType w:val="hybridMultilevel"/>
    <w:tmpl w:val="56C4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652C4"/>
    <w:multiLevelType w:val="multilevel"/>
    <w:tmpl w:val="E356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021873">
    <w:abstractNumId w:val="1"/>
  </w:num>
  <w:num w:numId="2" w16cid:durableId="977296377">
    <w:abstractNumId w:val="3"/>
  </w:num>
  <w:num w:numId="3" w16cid:durableId="542912247">
    <w:abstractNumId w:val="0"/>
  </w:num>
  <w:num w:numId="4" w16cid:durableId="334915489">
    <w:abstractNumId w:val="4"/>
  </w:num>
  <w:num w:numId="5" w16cid:durableId="868184999">
    <w:abstractNumId w:val="5"/>
  </w:num>
  <w:num w:numId="6" w16cid:durableId="232475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44"/>
    <w:rsid w:val="00001FD9"/>
    <w:rsid w:val="0001322F"/>
    <w:rsid w:val="000234DB"/>
    <w:rsid w:val="00053FAB"/>
    <w:rsid w:val="000B4080"/>
    <w:rsid w:val="000C418D"/>
    <w:rsid w:val="000C73A6"/>
    <w:rsid w:val="000E2F0A"/>
    <w:rsid w:val="000F4D17"/>
    <w:rsid w:val="000F794C"/>
    <w:rsid w:val="0015303D"/>
    <w:rsid w:val="00192212"/>
    <w:rsid w:val="001A0644"/>
    <w:rsid w:val="001A7E7B"/>
    <w:rsid w:val="001E15B2"/>
    <w:rsid w:val="0022293D"/>
    <w:rsid w:val="00224E6C"/>
    <w:rsid w:val="00245734"/>
    <w:rsid w:val="0026474F"/>
    <w:rsid w:val="00273F6C"/>
    <w:rsid w:val="002B0D00"/>
    <w:rsid w:val="002E3D36"/>
    <w:rsid w:val="00317F1F"/>
    <w:rsid w:val="00321CF4"/>
    <w:rsid w:val="00332A6B"/>
    <w:rsid w:val="00341130"/>
    <w:rsid w:val="00360272"/>
    <w:rsid w:val="00366592"/>
    <w:rsid w:val="00376D3D"/>
    <w:rsid w:val="00377986"/>
    <w:rsid w:val="0039650D"/>
    <w:rsid w:val="003B2CBF"/>
    <w:rsid w:val="003B445C"/>
    <w:rsid w:val="003D33F3"/>
    <w:rsid w:val="004117FC"/>
    <w:rsid w:val="00415B62"/>
    <w:rsid w:val="00431515"/>
    <w:rsid w:val="00495102"/>
    <w:rsid w:val="004C29CC"/>
    <w:rsid w:val="004D0D6F"/>
    <w:rsid w:val="004D7344"/>
    <w:rsid w:val="004E28E9"/>
    <w:rsid w:val="004F360E"/>
    <w:rsid w:val="0051411A"/>
    <w:rsid w:val="005224F3"/>
    <w:rsid w:val="00537782"/>
    <w:rsid w:val="00545E93"/>
    <w:rsid w:val="00630A30"/>
    <w:rsid w:val="006567A3"/>
    <w:rsid w:val="0066408E"/>
    <w:rsid w:val="00686F14"/>
    <w:rsid w:val="00695B82"/>
    <w:rsid w:val="006A685D"/>
    <w:rsid w:val="006E072C"/>
    <w:rsid w:val="006F09A6"/>
    <w:rsid w:val="006F3E46"/>
    <w:rsid w:val="007021A9"/>
    <w:rsid w:val="00703EE8"/>
    <w:rsid w:val="00717EA0"/>
    <w:rsid w:val="00727FD6"/>
    <w:rsid w:val="00744440"/>
    <w:rsid w:val="007779C7"/>
    <w:rsid w:val="007D7E3B"/>
    <w:rsid w:val="007F6EC7"/>
    <w:rsid w:val="008126E3"/>
    <w:rsid w:val="00812BA7"/>
    <w:rsid w:val="00824AFB"/>
    <w:rsid w:val="0085078B"/>
    <w:rsid w:val="00850EA3"/>
    <w:rsid w:val="00853BE1"/>
    <w:rsid w:val="0089248E"/>
    <w:rsid w:val="008A70BC"/>
    <w:rsid w:val="008C1A6E"/>
    <w:rsid w:val="008D49EB"/>
    <w:rsid w:val="0096298F"/>
    <w:rsid w:val="009700FF"/>
    <w:rsid w:val="0098313B"/>
    <w:rsid w:val="00996279"/>
    <w:rsid w:val="009E0621"/>
    <w:rsid w:val="00A06247"/>
    <w:rsid w:val="00A12DB1"/>
    <w:rsid w:val="00A3434D"/>
    <w:rsid w:val="00AC55DC"/>
    <w:rsid w:val="00AD6593"/>
    <w:rsid w:val="00B005AB"/>
    <w:rsid w:val="00B04BAE"/>
    <w:rsid w:val="00B24EDF"/>
    <w:rsid w:val="00B26935"/>
    <w:rsid w:val="00B31FFE"/>
    <w:rsid w:val="00B54320"/>
    <w:rsid w:val="00B86BB1"/>
    <w:rsid w:val="00BB74AB"/>
    <w:rsid w:val="00BC47BA"/>
    <w:rsid w:val="00BD323C"/>
    <w:rsid w:val="00BF6254"/>
    <w:rsid w:val="00C253C9"/>
    <w:rsid w:val="00C604C4"/>
    <w:rsid w:val="00CC693A"/>
    <w:rsid w:val="00CD1221"/>
    <w:rsid w:val="00CE4ABE"/>
    <w:rsid w:val="00CF3ABF"/>
    <w:rsid w:val="00D472D6"/>
    <w:rsid w:val="00D73F24"/>
    <w:rsid w:val="00D87A89"/>
    <w:rsid w:val="00DB3A3E"/>
    <w:rsid w:val="00DD12DA"/>
    <w:rsid w:val="00DE2E5B"/>
    <w:rsid w:val="00E07912"/>
    <w:rsid w:val="00E40CC5"/>
    <w:rsid w:val="00E41CE2"/>
    <w:rsid w:val="00E7015F"/>
    <w:rsid w:val="00E7469B"/>
    <w:rsid w:val="00EC472F"/>
    <w:rsid w:val="00ED103C"/>
    <w:rsid w:val="00ED3882"/>
    <w:rsid w:val="00EE589D"/>
    <w:rsid w:val="00EF2389"/>
    <w:rsid w:val="00F050B9"/>
    <w:rsid w:val="00F13B18"/>
    <w:rsid w:val="00F142F6"/>
    <w:rsid w:val="00FA3057"/>
    <w:rsid w:val="00FC2886"/>
    <w:rsid w:val="00FF68BB"/>
    <w:rsid w:val="0A0BE50E"/>
    <w:rsid w:val="0A76630E"/>
    <w:rsid w:val="0CA2C02C"/>
    <w:rsid w:val="12FD4FB7"/>
    <w:rsid w:val="149EA226"/>
    <w:rsid w:val="18413513"/>
    <w:rsid w:val="2F2C3AF5"/>
    <w:rsid w:val="30B08588"/>
    <w:rsid w:val="31D2A8B1"/>
    <w:rsid w:val="351A3297"/>
    <w:rsid w:val="36DFD9BF"/>
    <w:rsid w:val="3BEDA06A"/>
    <w:rsid w:val="3CBE525E"/>
    <w:rsid w:val="413C3AE7"/>
    <w:rsid w:val="431CB1AF"/>
    <w:rsid w:val="44A617A4"/>
    <w:rsid w:val="45282718"/>
    <w:rsid w:val="488BDEBB"/>
    <w:rsid w:val="48B77B6C"/>
    <w:rsid w:val="4C7272C9"/>
    <w:rsid w:val="4D6BD434"/>
    <w:rsid w:val="4DAA661A"/>
    <w:rsid w:val="51EF7426"/>
    <w:rsid w:val="55E08665"/>
    <w:rsid w:val="571E986B"/>
    <w:rsid w:val="5A7A160A"/>
    <w:rsid w:val="60370A11"/>
    <w:rsid w:val="617F80F9"/>
    <w:rsid w:val="62955C17"/>
    <w:rsid w:val="62C42AD1"/>
    <w:rsid w:val="6392E8CF"/>
    <w:rsid w:val="670FBBBB"/>
    <w:rsid w:val="6BC53C2A"/>
    <w:rsid w:val="6D6649BB"/>
    <w:rsid w:val="70EA7D1E"/>
    <w:rsid w:val="72A5D4C8"/>
    <w:rsid w:val="78BB9803"/>
    <w:rsid w:val="79BECB3F"/>
    <w:rsid w:val="7B3A7C6A"/>
    <w:rsid w:val="7BC5A424"/>
    <w:rsid w:val="7D340AAD"/>
    <w:rsid w:val="7E89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F0F27"/>
  <w15:docId w15:val="{24AD5BE3-1753-4857-9428-2C34C549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E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3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3F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D33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3F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3F3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604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3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4D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4D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01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4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uhsussex.library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5a29713-fb9a-48dd-a127-e4771e520e42" xsi:nil="true"/>
    <lcf76f155ced4ddcb4097134ff3c332f xmlns="b3bcd1bb-4c83-4439-a966-64e9ea164f1b">
      <Terms xmlns="http://schemas.microsoft.com/office/infopath/2007/PartnerControls"/>
    </lcf76f155ced4ddcb4097134ff3c332f>
    <Addedtoorder xmlns="b3bcd1bb-4c83-4439-a966-64e9ea164f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40F264443DB43A2A4EFE86DDCE97D" ma:contentTypeVersion="18" ma:contentTypeDescription="Create a new document." ma:contentTypeScope="" ma:versionID="583cf8accdbca414af44c52dc99f783e">
  <xsd:schema xmlns:xsd="http://www.w3.org/2001/XMLSchema" xmlns:xs="http://www.w3.org/2001/XMLSchema" xmlns:p="http://schemas.microsoft.com/office/2006/metadata/properties" xmlns:ns1="http://schemas.microsoft.com/sharepoint/v3" xmlns:ns2="b3bcd1bb-4c83-4439-a966-64e9ea164f1b" xmlns:ns3="a5a29713-fb9a-48dd-a127-e4771e520e42" targetNamespace="http://schemas.microsoft.com/office/2006/metadata/properties" ma:root="true" ma:fieldsID="46aae81eec5c8bdf9e0d46a13d82cc86" ns1:_="" ns2:_="" ns3:_="">
    <xsd:import namespace="http://schemas.microsoft.com/sharepoint/v3"/>
    <xsd:import namespace="b3bcd1bb-4c83-4439-a966-64e9ea164f1b"/>
    <xsd:import namespace="a5a29713-fb9a-48dd-a127-e4771e520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Addedtoor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cd1bb-4c83-4439-a966-64e9ea16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ddedtoorder" ma:index="24" nillable="true" ma:displayName="Added to order" ma:format="Dropdown" ma:internalName="Addedtoorder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29713-fb9a-48dd-a127-e4771e520e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3a6f96e-37a0-44ec-8c96-0577a3d9e890}" ma:internalName="TaxCatchAll" ma:showField="CatchAllData" ma:web="a5a29713-fb9a-48dd-a127-e4771e520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8BDFC-2289-4C98-A3AC-939EE3961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0FFB5-7BE7-48B6-8AE1-050BDAA8B8FA}">
  <ds:schemaRefs>
    <ds:schemaRef ds:uri="http://purl.org/dc/elements/1.1/"/>
    <ds:schemaRef ds:uri="b3bcd1bb-4c83-4439-a966-64e9ea164f1b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a5a29713-fb9a-48dd-a127-e4771e520e42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3FB5BD-E1E8-4688-BBA7-DBD7997C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cd1bb-4c83-4439-a966-64e9ea164f1b"/>
    <ds:schemaRef ds:uri="a5a29713-fb9a-48dd-a127-e4771e520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2508</Characters>
  <Application>Microsoft Office Word</Application>
  <DocSecurity>0</DocSecurity>
  <Lines>20</Lines>
  <Paragraphs>5</Paragraphs>
  <ScaleCrop>false</ScaleCrop>
  <Company>Brighton &amp; Sussex University Hospitals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Schwartzman, Cecelia</dc:creator>
  <cp:keywords/>
  <cp:lastModifiedBy>SCHWARTZMAN, Cecelia (UNIVERSITY HOSPITALS SUSSEX NHS FOUNDATION TRUST)</cp:lastModifiedBy>
  <cp:revision>8</cp:revision>
  <cp:lastPrinted>2024-09-17T14:22:00Z</cp:lastPrinted>
  <dcterms:created xsi:type="dcterms:W3CDTF">2024-10-17T07:56:00Z</dcterms:created>
  <dcterms:modified xsi:type="dcterms:W3CDTF">2024-10-30T13:35:00Z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0x010100DFE40F264443DB43A2A4EFE86DDCE97D</vt:lpwstr>
  </property>
  <property fmtid="{D5CDD505-2E9C-101B-9397-08002B2CF9AE}" pid="3" name="Order">
    <vt:r8>15800</vt:r8>
  </property>
  <property fmtid="{D5CDD505-2E9C-101B-9397-08002B2CF9AE}" pid="4" name="MediaServiceImageTags">
    <vt:lpwstr/>
  </property>
</Properties>
</file>