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CE86E" w14:textId="77777777" w:rsidR="001727DD" w:rsidRDefault="001727DD" w:rsidP="007A7D60">
      <w:pPr>
        <w:jc w:val="both"/>
      </w:pPr>
    </w:p>
    <w:p w14:paraId="61DE7910" w14:textId="77777777" w:rsidR="00C2607F" w:rsidRDefault="00C2607F" w:rsidP="002D759F">
      <w:pPr>
        <w:jc w:val="center"/>
        <w:rPr>
          <w:b/>
          <w:bCs/>
          <w:color w:val="auto"/>
          <w:sz w:val="48"/>
          <w:szCs w:val="48"/>
        </w:rPr>
      </w:pPr>
    </w:p>
    <w:p w14:paraId="11173BD3" w14:textId="77777777" w:rsidR="00C2607F" w:rsidRDefault="00C2607F" w:rsidP="002D759F">
      <w:pPr>
        <w:jc w:val="center"/>
        <w:rPr>
          <w:b/>
          <w:bCs/>
          <w:color w:val="auto"/>
          <w:sz w:val="48"/>
          <w:szCs w:val="48"/>
        </w:rPr>
      </w:pPr>
    </w:p>
    <w:p w14:paraId="65C76193" w14:textId="2ED734F4" w:rsidR="003D4835" w:rsidRPr="007A7D60" w:rsidRDefault="007A7D60" w:rsidP="002D759F">
      <w:pPr>
        <w:jc w:val="center"/>
        <w:rPr>
          <w:color w:val="auto"/>
          <w:sz w:val="20"/>
          <w:szCs w:val="20"/>
        </w:rPr>
      </w:pPr>
      <w:r w:rsidRPr="007A7D60">
        <w:rPr>
          <w:b/>
          <w:bCs/>
          <w:color w:val="auto"/>
          <w:sz w:val="48"/>
          <w:szCs w:val="48"/>
        </w:rPr>
        <w:t>MICROBIOLOGY SERVICE USER GUIDE</w:t>
      </w:r>
    </w:p>
    <w:p w14:paraId="03B91907" w14:textId="129D9A61" w:rsidR="001727DD" w:rsidRDefault="007A7D60" w:rsidP="002D759F">
      <w:pPr>
        <w:spacing w:after="160"/>
        <w:jc w:val="center"/>
        <w:rPr>
          <w:b/>
          <w:bCs/>
          <w:color w:val="auto"/>
          <w:sz w:val="48"/>
          <w:szCs w:val="48"/>
        </w:rPr>
      </w:pPr>
      <w:r w:rsidRPr="007A7D60">
        <w:rPr>
          <w:b/>
          <w:bCs/>
          <w:color w:val="auto"/>
          <w:sz w:val="48"/>
          <w:szCs w:val="48"/>
        </w:rPr>
        <w:t>FOR WORTHING AND CHICHESTER HOSPITAL</w:t>
      </w:r>
      <w:r>
        <w:rPr>
          <w:b/>
          <w:bCs/>
          <w:color w:val="auto"/>
          <w:sz w:val="48"/>
          <w:szCs w:val="48"/>
        </w:rPr>
        <w:t>S</w:t>
      </w:r>
    </w:p>
    <w:p w14:paraId="27E1457E" w14:textId="77777777" w:rsidR="00C2607F" w:rsidRDefault="00C2607F" w:rsidP="002D759F">
      <w:pPr>
        <w:spacing w:after="160"/>
        <w:jc w:val="center"/>
        <w:rPr>
          <w:b/>
          <w:bCs/>
          <w:color w:val="auto"/>
          <w:sz w:val="48"/>
          <w:szCs w:val="48"/>
        </w:rPr>
      </w:pPr>
    </w:p>
    <w:tbl>
      <w:tblPr>
        <w:tblStyle w:val="TableGrid"/>
        <w:tblW w:w="0" w:type="auto"/>
        <w:tblLook w:val="04A0" w:firstRow="1" w:lastRow="0" w:firstColumn="1" w:lastColumn="0" w:noHBand="0" w:noVBand="1"/>
      </w:tblPr>
      <w:tblGrid>
        <w:gridCol w:w="4814"/>
        <w:gridCol w:w="4814"/>
      </w:tblGrid>
      <w:tr w:rsidR="00C2607F" w14:paraId="0C946EC1" w14:textId="77777777" w:rsidTr="000B714B">
        <w:tc>
          <w:tcPr>
            <w:tcW w:w="4814" w:type="dxa"/>
            <w:shd w:val="clear" w:color="auto" w:fill="153D63" w:themeFill="text2" w:themeFillTint="E6"/>
            <w:vAlign w:val="center"/>
          </w:tcPr>
          <w:p w14:paraId="39E423E8" w14:textId="77777777" w:rsidR="00C2607F" w:rsidRPr="00DF3CB7" w:rsidRDefault="00C2607F" w:rsidP="000B714B">
            <w:pPr>
              <w:jc w:val="both"/>
              <w:rPr>
                <w:b/>
                <w:bCs/>
                <w:color w:val="FFFFFF" w:themeColor="background1"/>
              </w:rPr>
            </w:pPr>
            <w:r w:rsidRPr="00DF3CB7">
              <w:rPr>
                <w:b/>
                <w:bCs/>
                <w:color w:val="FFFFFF" w:themeColor="background1"/>
              </w:rPr>
              <w:t>Document Title</w:t>
            </w:r>
          </w:p>
        </w:tc>
        <w:tc>
          <w:tcPr>
            <w:tcW w:w="4814" w:type="dxa"/>
            <w:vAlign w:val="center"/>
          </w:tcPr>
          <w:p w14:paraId="00425A72" w14:textId="77777777" w:rsidR="00C2607F" w:rsidRPr="00DF3CB7" w:rsidRDefault="00C2607F" w:rsidP="000B714B">
            <w:pPr>
              <w:jc w:val="both"/>
            </w:pPr>
            <w:r w:rsidRPr="00DF3CB7">
              <w:t>Microbiology User Guide</w:t>
            </w:r>
          </w:p>
        </w:tc>
      </w:tr>
      <w:tr w:rsidR="00C2607F" w14:paraId="7ADE8C5C" w14:textId="77777777" w:rsidTr="000B714B">
        <w:tc>
          <w:tcPr>
            <w:tcW w:w="4814" w:type="dxa"/>
            <w:shd w:val="clear" w:color="auto" w:fill="153D63" w:themeFill="text2" w:themeFillTint="E6"/>
            <w:vAlign w:val="center"/>
          </w:tcPr>
          <w:p w14:paraId="3569A374" w14:textId="77777777" w:rsidR="00C2607F" w:rsidRPr="00DF3CB7" w:rsidRDefault="00C2607F" w:rsidP="000B714B">
            <w:pPr>
              <w:jc w:val="both"/>
              <w:rPr>
                <w:b/>
                <w:bCs/>
                <w:color w:val="FFFFFF" w:themeColor="background1"/>
              </w:rPr>
            </w:pPr>
            <w:r w:rsidRPr="00DF3CB7">
              <w:rPr>
                <w:b/>
                <w:bCs/>
                <w:color w:val="FFFFFF" w:themeColor="background1"/>
              </w:rPr>
              <w:t>Document Code</w:t>
            </w:r>
          </w:p>
        </w:tc>
        <w:tc>
          <w:tcPr>
            <w:tcW w:w="4814" w:type="dxa"/>
            <w:vAlign w:val="center"/>
          </w:tcPr>
          <w:p w14:paraId="30B069FB" w14:textId="77777777" w:rsidR="00C2607F" w:rsidRPr="00DF3CB7" w:rsidRDefault="00C2607F" w:rsidP="000B714B">
            <w:pPr>
              <w:jc w:val="both"/>
            </w:pPr>
            <w:r w:rsidRPr="00DF3CB7">
              <w:t>PD-MIC-MICRO_USER_GUIDEv1</w:t>
            </w:r>
          </w:p>
        </w:tc>
      </w:tr>
      <w:tr w:rsidR="00C2607F" w14:paraId="56125D35" w14:textId="77777777" w:rsidTr="000B714B">
        <w:tc>
          <w:tcPr>
            <w:tcW w:w="4814" w:type="dxa"/>
            <w:shd w:val="clear" w:color="auto" w:fill="153D63" w:themeFill="text2" w:themeFillTint="E6"/>
            <w:vAlign w:val="center"/>
          </w:tcPr>
          <w:p w14:paraId="46BB9EE1" w14:textId="77777777" w:rsidR="00C2607F" w:rsidRPr="00DF3CB7" w:rsidRDefault="00C2607F" w:rsidP="000B714B">
            <w:pPr>
              <w:jc w:val="both"/>
              <w:rPr>
                <w:b/>
                <w:bCs/>
                <w:color w:val="FFFFFF" w:themeColor="background1"/>
              </w:rPr>
            </w:pPr>
            <w:r w:rsidRPr="00DF3CB7">
              <w:rPr>
                <w:b/>
                <w:bCs/>
                <w:color w:val="FFFFFF" w:themeColor="background1"/>
              </w:rPr>
              <w:t>Version</w:t>
            </w:r>
          </w:p>
        </w:tc>
        <w:tc>
          <w:tcPr>
            <w:tcW w:w="4814" w:type="dxa"/>
            <w:vAlign w:val="center"/>
          </w:tcPr>
          <w:p w14:paraId="26CB0883" w14:textId="77777777" w:rsidR="00C2607F" w:rsidRPr="00DF3CB7" w:rsidRDefault="00C2607F" w:rsidP="000B714B">
            <w:pPr>
              <w:jc w:val="both"/>
            </w:pPr>
            <w:r w:rsidRPr="00DF3CB7">
              <w:t>1</w:t>
            </w:r>
          </w:p>
        </w:tc>
      </w:tr>
      <w:tr w:rsidR="00C2607F" w14:paraId="6C231BEB" w14:textId="77777777" w:rsidTr="000B714B">
        <w:tc>
          <w:tcPr>
            <w:tcW w:w="4814" w:type="dxa"/>
            <w:shd w:val="clear" w:color="auto" w:fill="153D63" w:themeFill="text2" w:themeFillTint="E6"/>
            <w:vAlign w:val="center"/>
          </w:tcPr>
          <w:p w14:paraId="198EAF5F" w14:textId="77777777" w:rsidR="00C2607F" w:rsidRPr="00DF3CB7" w:rsidRDefault="00C2607F" w:rsidP="000B714B">
            <w:pPr>
              <w:jc w:val="both"/>
              <w:rPr>
                <w:b/>
                <w:bCs/>
                <w:color w:val="FFFFFF" w:themeColor="background1"/>
              </w:rPr>
            </w:pPr>
            <w:r w:rsidRPr="00DF3CB7">
              <w:rPr>
                <w:b/>
                <w:bCs/>
                <w:color w:val="FFFFFF" w:themeColor="background1"/>
              </w:rPr>
              <w:t>Issue Date</w:t>
            </w:r>
          </w:p>
        </w:tc>
        <w:tc>
          <w:tcPr>
            <w:tcW w:w="4814" w:type="dxa"/>
            <w:vAlign w:val="center"/>
          </w:tcPr>
          <w:p w14:paraId="11EA7F52" w14:textId="77777777" w:rsidR="00C2607F" w:rsidRPr="00DF3CB7" w:rsidRDefault="00C2607F" w:rsidP="000B714B">
            <w:pPr>
              <w:jc w:val="both"/>
            </w:pPr>
            <w:r w:rsidRPr="00DF3CB7">
              <w:t>13/04/2026</w:t>
            </w:r>
          </w:p>
        </w:tc>
      </w:tr>
      <w:tr w:rsidR="00C2607F" w14:paraId="6CD3D12A" w14:textId="77777777" w:rsidTr="000B714B">
        <w:tc>
          <w:tcPr>
            <w:tcW w:w="4814" w:type="dxa"/>
            <w:shd w:val="clear" w:color="auto" w:fill="153D63" w:themeFill="text2" w:themeFillTint="E6"/>
            <w:vAlign w:val="center"/>
          </w:tcPr>
          <w:p w14:paraId="19F2E9E1" w14:textId="77777777" w:rsidR="00C2607F" w:rsidRPr="00DF3CB7" w:rsidRDefault="00C2607F" w:rsidP="000B714B">
            <w:pPr>
              <w:jc w:val="both"/>
              <w:rPr>
                <w:b/>
                <w:bCs/>
                <w:color w:val="FFFFFF" w:themeColor="background1"/>
              </w:rPr>
            </w:pPr>
            <w:r w:rsidRPr="00DF3CB7">
              <w:rPr>
                <w:b/>
                <w:bCs/>
                <w:color w:val="FFFFFF" w:themeColor="background1"/>
              </w:rPr>
              <w:t>Review Date</w:t>
            </w:r>
          </w:p>
        </w:tc>
        <w:tc>
          <w:tcPr>
            <w:tcW w:w="4814" w:type="dxa"/>
            <w:vAlign w:val="center"/>
          </w:tcPr>
          <w:p w14:paraId="1703189C" w14:textId="77777777" w:rsidR="00C2607F" w:rsidRPr="00DF3CB7" w:rsidRDefault="00C2607F" w:rsidP="000B714B">
            <w:pPr>
              <w:jc w:val="both"/>
            </w:pPr>
            <w:r w:rsidRPr="00DF3CB7">
              <w:t>13/04/2028</w:t>
            </w:r>
          </w:p>
        </w:tc>
      </w:tr>
      <w:tr w:rsidR="00C2607F" w14:paraId="561BC5CC" w14:textId="77777777" w:rsidTr="000B714B">
        <w:tc>
          <w:tcPr>
            <w:tcW w:w="4814" w:type="dxa"/>
            <w:shd w:val="clear" w:color="auto" w:fill="153D63" w:themeFill="text2" w:themeFillTint="E6"/>
            <w:vAlign w:val="center"/>
          </w:tcPr>
          <w:p w14:paraId="150C36D1" w14:textId="77777777" w:rsidR="00C2607F" w:rsidRPr="00DF3CB7" w:rsidRDefault="00C2607F" w:rsidP="000B714B">
            <w:pPr>
              <w:jc w:val="both"/>
              <w:rPr>
                <w:b/>
                <w:bCs/>
                <w:color w:val="FFFFFF" w:themeColor="background1"/>
              </w:rPr>
            </w:pPr>
            <w:r w:rsidRPr="00DF3CB7">
              <w:rPr>
                <w:b/>
                <w:bCs/>
                <w:color w:val="FFFFFF" w:themeColor="background1"/>
              </w:rPr>
              <w:t>Author</w:t>
            </w:r>
          </w:p>
        </w:tc>
        <w:tc>
          <w:tcPr>
            <w:tcW w:w="4814" w:type="dxa"/>
            <w:vAlign w:val="center"/>
          </w:tcPr>
          <w:p w14:paraId="109F9B76" w14:textId="16A6B453" w:rsidR="00C2607F" w:rsidRPr="00DF3CB7" w:rsidRDefault="00C2607F" w:rsidP="000B714B">
            <w:pPr>
              <w:jc w:val="both"/>
            </w:pPr>
            <w:r w:rsidRPr="00DF3CB7">
              <w:t>L</w:t>
            </w:r>
            <w:r w:rsidR="009919B8">
              <w:t>uke</w:t>
            </w:r>
            <w:r w:rsidRPr="00DF3CB7">
              <w:t xml:space="preserve"> Lloyd</w:t>
            </w:r>
          </w:p>
        </w:tc>
      </w:tr>
      <w:tr w:rsidR="00C2607F" w14:paraId="772DF9AC" w14:textId="77777777" w:rsidTr="000B714B">
        <w:tc>
          <w:tcPr>
            <w:tcW w:w="4814" w:type="dxa"/>
            <w:shd w:val="clear" w:color="auto" w:fill="153D63" w:themeFill="text2" w:themeFillTint="E6"/>
            <w:vAlign w:val="center"/>
          </w:tcPr>
          <w:p w14:paraId="02800B57" w14:textId="77777777" w:rsidR="00C2607F" w:rsidRPr="00DF3CB7" w:rsidRDefault="00C2607F" w:rsidP="000B714B">
            <w:pPr>
              <w:jc w:val="both"/>
              <w:rPr>
                <w:b/>
                <w:bCs/>
                <w:color w:val="FFFFFF" w:themeColor="background1"/>
              </w:rPr>
            </w:pPr>
            <w:r w:rsidRPr="00DF3CB7">
              <w:rPr>
                <w:b/>
                <w:bCs/>
                <w:color w:val="FFFFFF" w:themeColor="background1"/>
              </w:rPr>
              <w:t>Approver</w:t>
            </w:r>
          </w:p>
        </w:tc>
        <w:tc>
          <w:tcPr>
            <w:tcW w:w="4814" w:type="dxa"/>
            <w:vAlign w:val="center"/>
          </w:tcPr>
          <w:p w14:paraId="053FAF1F" w14:textId="050F857D" w:rsidR="00C2607F" w:rsidRPr="00DF3CB7" w:rsidRDefault="00C2607F" w:rsidP="000B714B">
            <w:pPr>
              <w:jc w:val="both"/>
            </w:pPr>
            <w:r w:rsidRPr="00DF3CB7">
              <w:t>M</w:t>
            </w:r>
            <w:r w:rsidR="009919B8">
              <w:t>athew</w:t>
            </w:r>
            <w:r w:rsidRPr="00DF3CB7">
              <w:t xml:space="preserve"> Williams </w:t>
            </w:r>
          </w:p>
        </w:tc>
      </w:tr>
      <w:tr w:rsidR="00C2607F" w14:paraId="4921BF1F" w14:textId="77777777" w:rsidTr="000B714B">
        <w:tc>
          <w:tcPr>
            <w:tcW w:w="4814" w:type="dxa"/>
            <w:shd w:val="clear" w:color="auto" w:fill="153D63" w:themeFill="text2" w:themeFillTint="E6"/>
            <w:vAlign w:val="center"/>
          </w:tcPr>
          <w:p w14:paraId="39D04246" w14:textId="77777777" w:rsidR="00C2607F" w:rsidRPr="00DF3CB7" w:rsidRDefault="00C2607F" w:rsidP="000B714B">
            <w:pPr>
              <w:jc w:val="both"/>
              <w:rPr>
                <w:b/>
                <w:bCs/>
                <w:color w:val="FFFFFF" w:themeColor="background1"/>
              </w:rPr>
            </w:pPr>
            <w:r w:rsidRPr="00DF3CB7">
              <w:rPr>
                <w:b/>
                <w:bCs/>
                <w:color w:val="FFFFFF" w:themeColor="background1"/>
              </w:rPr>
              <w:t>Location of master copy</w:t>
            </w:r>
          </w:p>
        </w:tc>
        <w:tc>
          <w:tcPr>
            <w:tcW w:w="4814" w:type="dxa"/>
            <w:vAlign w:val="center"/>
          </w:tcPr>
          <w:p w14:paraId="058B394C" w14:textId="77777777" w:rsidR="00C2607F" w:rsidRPr="00DF3CB7" w:rsidRDefault="00C2607F" w:rsidP="000B714B">
            <w:pPr>
              <w:jc w:val="both"/>
            </w:pPr>
            <w:r w:rsidRPr="00DF3CB7">
              <w:t>Q-Pulse</w:t>
            </w:r>
          </w:p>
        </w:tc>
      </w:tr>
    </w:tbl>
    <w:p w14:paraId="42DC3BA2" w14:textId="77777777" w:rsidR="00C2607F" w:rsidRPr="007A7D60" w:rsidRDefault="00C2607F" w:rsidP="002D759F">
      <w:pPr>
        <w:spacing w:after="160"/>
        <w:jc w:val="center"/>
        <w:rPr>
          <w:color w:val="auto"/>
          <w:sz w:val="20"/>
          <w:szCs w:val="20"/>
        </w:rPr>
      </w:pPr>
    </w:p>
    <w:p w14:paraId="61ACE1F1" w14:textId="77777777" w:rsidR="001727DD" w:rsidRDefault="00B83731" w:rsidP="007A7D60">
      <w:pPr>
        <w:pStyle w:val="Heading1"/>
        <w:shd w:val="clear" w:color="auto" w:fill="1F3864"/>
        <w:ind w:left="180"/>
        <w:jc w:val="both"/>
      </w:pPr>
      <w:bookmarkStart w:id="0" w:name="_Toc226041411"/>
      <w:r>
        <w:t>Table of Contents</w:t>
      </w:r>
      <w:bookmarkEnd w:id="0"/>
    </w:p>
    <w:p w14:paraId="4064B716" w14:textId="77777777" w:rsidR="001727DD" w:rsidRDefault="00B83731" w:rsidP="007A7D60">
      <w:pPr>
        <w:spacing w:before="80" w:after="80"/>
        <w:jc w:val="both"/>
      </w:pPr>
      <w:r>
        <w:rPr>
          <w:i/>
          <w:iCs/>
          <w:color w:val="808080"/>
        </w:rPr>
        <w:t>Right-click in Word and select 'Update Field' to refresh this Table of Contents after any edits.</w:t>
      </w:r>
    </w:p>
    <w:sdt>
      <w:sdtPr>
        <w:alias w:val="Table of Contents"/>
        <w:id w:val="-95793211"/>
      </w:sdtPr>
      <w:sdtContent>
        <w:p w14:paraId="432FC491" w14:textId="01F8AED2" w:rsidR="0073480E" w:rsidRDefault="00B83731">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r>
            <w:fldChar w:fldCharType="begin"/>
          </w:r>
          <w:r>
            <w:instrText>TOC \h \o "1-3"</w:instrText>
          </w:r>
          <w:r>
            <w:fldChar w:fldCharType="separate"/>
          </w:r>
          <w:hyperlink w:anchor="_Toc226041411" w:history="1">
            <w:r w:rsidR="0073480E" w:rsidRPr="009A6B01">
              <w:rPr>
                <w:rStyle w:val="Hyperlink"/>
                <w:noProof/>
              </w:rPr>
              <w:t>Table of Contents</w:t>
            </w:r>
            <w:r w:rsidR="0073480E">
              <w:rPr>
                <w:noProof/>
              </w:rPr>
              <w:tab/>
            </w:r>
            <w:r w:rsidR="0073480E">
              <w:rPr>
                <w:noProof/>
              </w:rPr>
              <w:fldChar w:fldCharType="begin"/>
            </w:r>
            <w:r w:rsidR="0073480E">
              <w:rPr>
                <w:noProof/>
              </w:rPr>
              <w:instrText xml:space="preserve"> PAGEREF _Toc226041411 \h </w:instrText>
            </w:r>
            <w:r w:rsidR="0073480E">
              <w:rPr>
                <w:noProof/>
              </w:rPr>
            </w:r>
            <w:r w:rsidR="0073480E">
              <w:rPr>
                <w:noProof/>
              </w:rPr>
              <w:fldChar w:fldCharType="separate"/>
            </w:r>
            <w:r w:rsidR="0073480E">
              <w:rPr>
                <w:noProof/>
              </w:rPr>
              <w:t>1</w:t>
            </w:r>
            <w:r w:rsidR="0073480E">
              <w:rPr>
                <w:noProof/>
              </w:rPr>
              <w:fldChar w:fldCharType="end"/>
            </w:r>
          </w:hyperlink>
        </w:p>
        <w:p w14:paraId="1A94D1E2" w14:textId="7D434569"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2" w:history="1">
            <w:r w:rsidRPr="009A6B01">
              <w:rPr>
                <w:rStyle w:val="Hyperlink"/>
                <w:noProof/>
              </w:rPr>
              <w:t>1.  Introduction</w:t>
            </w:r>
            <w:r>
              <w:rPr>
                <w:noProof/>
              </w:rPr>
              <w:tab/>
            </w:r>
            <w:r>
              <w:rPr>
                <w:noProof/>
              </w:rPr>
              <w:fldChar w:fldCharType="begin"/>
            </w:r>
            <w:r>
              <w:rPr>
                <w:noProof/>
              </w:rPr>
              <w:instrText xml:space="preserve"> PAGEREF _Toc226041412 \h </w:instrText>
            </w:r>
            <w:r>
              <w:rPr>
                <w:noProof/>
              </w:rPr>
            </w:r>
            <w:r>
              <w:rPr>
                <w:noProof/>
              </w:rPr>
              <w:fldChar w:fldCharType="separate"/>
            </w:r>
            <w:r>
              <w:rPr>
                <w:noProof/>
              </w:rPr>
              <w:t>4</w:t>
            </w:r>
            <w:r>
              <w:rPr>
                <w:noProof/>
              </w:rPr>
              <w:fldChar w:fldCharType="end"/>
            </w:r>
          </w:hyperlink>
        </w:p>
        <w:p w14:paraId="5A449175" w14:textId="3800B7F9"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3" w:history="1">
            <w:r w:rsidRPr="009A6B01">
              <w:rPr>
                <w:rStyle w:val="Hyperlink"/>
                <w:noProof/>
              </w:rPr>
              <w:t>1.1 Purpose and Scope</w:t>
            </w:r>
            <w:r>
              <w:rPr>
                <w:noProof/>
              </w:rPr>
              <w:tab/>
            </w:r>
            <w:r>
              <w:rPr>
                <w:noProof/>
              </w:rPr>
              <w:fldChar w:fldCharType="begin"/>
            </w:r>
            <w:r>
              <w:rPr>
                <w:noProof/>
              </w:rPr>
              <w:instrText xml:space="preserve"> PAGEREF _Toc226041413 \h </w:instrText>
            </w:r>
            <w:r>
              <w:rPr>
                <w:noProof/>
              </w:rPr>
            </w:r>
            <w:r>
              <w:rPr>
                <w:noProof/>
              </w:rPr>
              <w:fldChar w:fldCharType="separate"/>
            </w:r>
            <w:r>
              <w:rPr>
                <w:noProof/>
              </w:rPr>
              <w:t>4</w:t>
            </w:r>
            <w:r>
              <w:rPr>
                <w:noProof/>
              </w:rPr>
              <w:fldChar w:fldCharType="end"/>
            </w:r>
          </w:hyperlink>
        </w:p>
        <w:p w14:paraId="138D24DA" w14:textId="75A2D883"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4" w:history="1">
            <w:r w:rsidRPr="009A6B01">
              <w:rPr>
                <w:rStyle w:val="Hyperlink"/>
                <w:noProof/>
              </w:rPr>
              <w:t>1.2 Intended Audience</w:t>
            </w:r>
            <w:r>
              <w:rPr>
                <w:noProof/>
              </w:rPr>
              <w:tab/>
            </w:r>
            <w:r>
              <w:rPr>
                <w:noProof/>
              </w:rPr>
              <w:fldChar w:fldCharType="begin"/>
            </w:r>
            <w:r>
              <w:rPr>
                <w:noProof/>
              </w:rPr>
              <w:instrText xml:space="preserve"> PAGEREF _Toc226041414 \h </w:instrText>
            </w:r>
            <w:r>
              <w:rPr>
                <w:noProof/>
              </w:rPr>
            </w:r>
            <w:r>
              <w:rPr>
                <w:noProof/>
              </w:rPr>
              <w:fldChar w:fldCharType="separate"/>
            </w:r>
            <w:r>
              <w:rPr>
                <w:noProof/>
              </w:rPr>
              <w:t>4</w:t>
            </w:r>
            <w:r>
              <w:rPr>
                <w:noProof/>
              </w:rPr>
              <w:fldChar w:fldCharType="end"/>
            </w:r>
          </w:hyperlink>
        </w:p>
        <w:p w14:paraId="28CB6F87" w14:textId="0D05A97F"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5" w:history="1">
            <w:r w:rsidRPr="009A6B01">
              <w:rPr>
                <w:rStyle w:val="Hyperlink"/>
                <w:noProof/>
              </w:rPr>
              <w:t>1.3 Accreditation and Quality</w:t>
            </w:r>
            <w:r>
              <w:rPr>
                <w:noProof/>
              </w:rPr>
              <w:tab/>
            </w:r>
            <w:r>
              <w:rPr>
                <w:noProof/>
              </w:rPr>
              <w:fldChar w:fldCharType="begin"/>
            </w:r>
            <w:r>
              <w:rPr>
                <w:noProof/>
              </w:rPr>
              <w:instrText xml:space="preserve"> PAGEREF _Toc226041415 \h </w:instrText>
            </w:r>
            <w:r>
              <w:rPr>
                <w:noProof/>
              </w:rPr>
            </w:r>
            <w:r>
              <w:rPr>
                <w:noProof/>
              </w:rPr>
              <w:fldChar w:fldCharType="separate"/>
            </w:r>
            <w:r>
              <w:rPr>
                <w:noProof/>
              </w:rPr>
              <w:t>4</w:t>
            </w:r>
            <w:r>
              <w:rPr>
                <w:noProof/>
              </w:rPr>
              <w:fldChar w:fldCharType="end"/>
            </w:r>
          </w:hyperlink>
        </w:p>
        <w:p w14:paraId="1F824797" w14:textId="2CF3F28F"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6" w:history="1">
            <w:r w:rsidRPr="009A6B01">
              <w:rPr>
                <w:rStyle w:val="Hyperlink"/>
                <w:noProof/>
              </w:rPr>
              <w:t>1.4 How to Use This Guide</w:t>
            </w:r>
            <w:r>
              <w:rPr>
                <w:noProof/>
              </w:rPr>
              <w:tab/>
            </w:r>
            <w:r>
              <w:rPr>
                <w:noProof/>
              </w:rPr>
              <w:fldChar w:fldCharType="begin"/>
            </w:r>
            <w:r>
              <w:rPr>
                <w:noProof/>
              </w:rPr>
              <w:instrText xml:space="preserve"> PAGEREF _Toc226041416 \h </w:instrText>
            </w:r>
            <w:r>
              <w:rPr>
                <w:noProof/>
              </w:rPr>
            </w:r>
            <w:r>
              <w:rPr>
                <w:noProof/>
              </w:rPr>
              <w:fldChar w:fldCharType="separate"/>
            </w:r>
            <w:r>
              <w:rPr>
                <w:noProof/>
              </w:rPr>
              <w:t>4</w:t>
            </w:r>
            <w:r>
              <w:rPr>
                <w:noProof/>
              </w:rPr>
              <w:fldChar w:fldCharType="end"/>
            </w:r>
          </w:hyperlink>
        </w:p>
        <w:p w14:paraId="64013283" w14:textId="7C53F27B"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7" w:history="1">
            <w:r w:rsidRPr="009A6B01">
              <w:rPr>
                <w:rStyle w:val="Hyperlink"/>
                <w:noProof/>
              </w:rPr>
              <w:t>2.  Contacts and Escalation</w:t>
            </w:r>
            <w:r>
              <w:rPr>
                <w:noProof/>
              </w:rPr>
              <w:tab/>
            </w:r>
            <w:r>
              <w:rPr>
                <w:noProof/>
              </w:rPr>
              <w:fldChar w:fldCharType="begin"/>
            </w:r>
            <w:r>
              <w:rPr>
                <w:noProof/>
              </w:rPr>
              <w:instrText xml:space="preserve"> PAGEREF _Toc226041417 \h </w:instrText>
            </w:r>
            <w:r>
              <w:rPr>
                <w:noProof/>
              </w:rPr>
            </w:r>
            <w:r>
              <w:rPr>
                <w:noProof/>
              </w:rPr>
              <w:fldChar w:fldCharType="separate"/>
            </w:r>
            <w:r>
              <w:rPr>
                <w:noProof/>
              </w:rPr>
              <w:t>5</w:t>
            </w:r>
            <w:r>
              <w:rPr>
                <w:noProof/>
              </w:rPr>
              <w:fldChar w:fldCharType="end"/>
            </w:r>
          </w:hyperlink>
        </w:p>
        <w:p w14:paraId="1CFBB072" w14:textId="42EE8BE7"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8" w:history="1">
            <w:r w:rsidRPr="009A6B01">
              <w:rPr>
                <w:rStyle w:val="Hyperlink"/>
                <w:noProof/>
              </w:rPr>
              <w:t>2.1 Laboratory Contact Numbers</w:t>
            </w:r>
            <w:r>
              <w:rPr>
                <w:noProof/>
              </w:rPr>
              <w:tab/>
            </w:r>
            <w:r>
              <w:rPr>
                <w:noProof/>
              </w:rPr>
              <w:fldChar w:fldCharType="begin"/>
            </w:r>
            <w:r>
              <w:rPr>
                <w:noProof/>
              </w:rPr>
              <w:instrText xml:space="preserve"> PAGEREF _Toc226041418 \h </w:instrText>
            </w:r>
            <w:r>
              <w:rPr>
                <w:noProof/>
              </w:rPr>
            </w:r>
            <w:r>
              <w:rPr>
                <w:noProof/>
              </w:rPr>
              <w:fldChar w:fldCharType="separate"/>
            </w:r>
            <w:r>
              <w:rPr>
                <w:noProof/>
              </w:rPr>
              <w:t>5</w:t>
            </w:r>
            <w:r>
              <w:rPr>
                <w:noProof/>
              </w:rPr>
              <w:fldChar w:fldCharType="end"/>
            </w:r>
          </w:hyperlink>
        </w:p>
        <w:p w14:paraId="7EACCB9E" w14:textId="65B46561"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19" w:history="1">
            <w:r w:rsidRPr="009A6B01">
              <w:rPr>
                <w:rStyle w:val="Hyperlink"/>
                <w:noProof/>
              </w:rPr>
              <w:t>2.2 Out-of-Hours (OOH) Processing</w:t>
            </w:r>
            <w:r>
              <w:rPr>
                <w:noProof/>
              </w:rPr>
              <w:tab/>
            </w:r>
            <w:r>
              <w:rPr>
                <w:noProof/>
              </w:rPr>
              <w:fldChar w:fldCharType="begin"/>
            </w:r>
            <w:r>
              <w:rPr>
                <w:noProof/>
              </w:rPr>
              <w:instrText xml:space="preserve"> PAGEREF _Toc226041419 \h </w:instrText>
            </w:r>
            <w:r>
              <w:rPr>
                <w:noProof/>
              </w:rPr>
            </w:r>
            <w:r>
              <w:rPr>
                <w:noProof/>
              </w:rPr>
              <w:fldChar w:fldCharType="separate"/>
            </w:r>
            <w:r>
              <w:rPr>
                <w:noProof/>
              </w:rPr>
              <w:t>5</w:t>
            </w:r>
            <w:r>
              <w:rPr>
                <w:noProof/>
              </w:rPr>
              <w:fldChar w:fldCharType="end"/>
            </w:r>
          </w:hyperlink>
        </w:p>
        <w:p w14:paraId="460C742B" w14:textId="6CC8C851"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0" w:history="1">
            <w:r w:rsidRPr="009A6B01">
              <w:rPr>
                <w:rStyle w:val="Hyperlink"/>
                <w:noProof/>
              </w:rPr>
              <w:t>3.  Requesting Requirements</w:t>
            </w:r>
            <w:r>
              <w:rPr>
                <w:noProof/>
              </w:rPr>
              <w:tab/>
            </w:r>
            <w:r>
              <w:rPr>
                <w:noProof/>
              </w:rPr>
              <w:fldChar w:fldCharType="begin"/>
            </w:r>
            <w:r>
              <w:rPr>
                <w:noProof/>
              </w:rPr>
              <w:instrText xml:space="preserve"> PAGEREF _Toc226041420 \h </w:instrText>
            </w:r>
            <w:r>
              <w:rPr>
                <w:noProof/>
              </w:rPr>
            </w:r>
            <w:r>
              <w:rPr>
                <w:noProof/>
              </w:rPr>
              <w:fldChar w:fldCharType="separate"/>
            </w:r>
            <w:r>
              <w:rPr>
                <w:noProof/>
              </w:rPr>
              <w:t>6</w:t>
            </w:r>
            <w:r>
              <w:rPr>
                <w:noProof/>
              </w:rPr>
              <w:fldChar w:fldCharType="end"/>
            </w:r>
          </w:hyperlink>
        </w:p>
        <w:p w14:paraId="66D1748E" w14:textId="0B5B5619"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1" w:history="1">
            <w:r w:rsidRPr="009A6B01">
              <w:rPr>
                <w:rStyle w:val="Hyperlink"/>
                <w:noProof/>
              </w:rPr>
              <w:t>3.1 Request Form (Paper and Electronic)</w:t>
            </w:r>
            <w:r>
              <w:rPr>
                <w:noProof/>
              </w:rPr>
              <w:tab/>
            </w:r>
            <w:r>
              <w:rPr>
                <w:noProof/>
              </w:rPr>
              <w:fldChar w:fldCharType="begin"/>
            </w:r>
            <w:r>
              <w:rPr>
                <w:noProof/>
              </w:rPr>
              <w:instrText xml:space="preserve"> PAGEREF _Toc226041421 \h </w:instrText>
            </w:r>
            <w:r>
              <w:rPr>
                <w:noProof/>
              </w:rPr>
            </w:r>
            <w:r>
              <w:rPr>
                <w:noProof/>
              </w:rPr>
              <w:fldChar w:fldCharType="separate"/>
            </w:r>
            <w:r>
              <w:rPr>
                <w:noProof/>
              </w:rPr>
              <w:t>6</w:t>
            </w:r>
            <w:r>
              <w:rPr>
                <w:noProof/>
              </w:rPr>
              <w:fldChar w:fldCharType="end"/>
            </w:r>
          </w:hyperlink>
        </w:p>
        <w:p w14:paraId="0C714AC0" w14:textId="661F19E4"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2" w:history="1">
            <w:r w:rsidRPr="009A6B01">
              <w:rPr>
                <w:rStyle w:val="Hyperlink"/>
                <w:noProof/>
              </w:rPr>
              <w:t>3.1.1 Mandatory Patient Identifiers (must appear on BOTH request and specimen label)</w:t>
            </w:r>
            <w:r>
              <w:rPr>
                <w:noProof/>
              </w:rPr>
              <w:tab/>
            </w:r>
            <w:r>
              <w:rPr>
                <w:noProof/>
              </w:rPr>
              <w:fldChar w:fldCharType="begin"/>
            </w:r>
            <w:r>
              <w:rPr>
                <w:noProof/>
              </w:rPr>
              <w:instrText xml:space="preserve"> PAGEREF _Toc226041422 \h </w:instrText>
            </w:r>
            <w:r>
              <w:rPr>
                <w:noProof/>
              </w:rPr>
            </w:r>
            <w:r>
              <w:rPr>
                <w:noProof/>
              </w:rPr>
              <w:fldChar w:fldCharType="separate"/>
            </w:r>
            <w:r>
              <w:rPr>
                <w:noProof/>
              </w:rPr>
              <w:t>6</w:t>
            </w:r>
            <w:r>
              <w:rPr>
                <w:noProof/>
              </w:rPr>
              <w:fldChar w:fldCharType="end"/>
            </w:r>
          </w:hyperlink>
        </w:p>
        <w:p w14:paraId="714D4F16" w14:textId="461C0875"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3" w:history="1">
            <w:r w:rsidRPr="009A6B01">
              <w:rPr>
                <w:rStyle w:val="Hyperlink"/>
                <w:noProof/>
              </w:rPr>
              <w:t>3.1.2 Clinical Information — Mandatory Fields</w:t>
            </w:r>
            <w:r>
              <w:rPr>
                <w:noProof/>
              </w:rPr>
              <w:tab/>
            </w:r>
            <w:r>
              <w:rPr>
                <w:noProof/>
              </w:rPr>
              <w:fldChar w:fldCharType="begin"/>
            </w:r>
            <w:r>
              <w:rPr>
                <w:noProof/>
              </w:rPr>
              <w:instrText xml:space="preserve"> PAGEREF _Toc226041423 \h </w:instrText>
            </w:r>
            <w:r>
              <w:rPr>
                <w:noProof/>
              </w:rPr>
            </w:r>
            <w:r>
              <w:rPr>
                <w:noProof/>
              </w:rPr>
              <w:fldChar w:fldCharType="separate"/>
            </w:r>
            <w:r>
              <w:rPr>
                <w:noProof/>
              </w:rPr>
              <w:t>6</w:t>
            </w:r>
            <w:r>
              <w:rPr>
                <w:noProof/>
              </w:rPr>
              <w:fldChar w:fldCharType="end"/>
            </w:r>
          </w:hyperlink>
        </w:p>
        <w:p w14:paraId="3DDFE6B2" w14:textId="2ED055AD"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4" w:history="1">
            <w:r w:rsidRPr="009A6B01">
              <w:rPr>
                <w:rStyle w:val="Hyperlink"/>
                <w:noProof/>
              </w:rPr>
              <w:t>3.2 Consent</w:t>
            </w:r>
            <w:r>
              <w:rPr>
                <w:noProof/>
              </w:rPr>
              <w:tab/>
            </w:r>
            <w:r>
              <w:rPr>
                <w:noProof/>
              </w:rPr>
              <w:fldChar w:fldCharType="begin"/>
            </w:r>
            <w:r>
              <w:rPr>
                <w:noProof/>
              </w:rPr>
              <w:instrText xml:space="preserve"> PAGEREF _Toc226041424 \h </w:instrText>
            </w:r>
            <w:r>
              <w:rPr>
                <w:noProof/>
              </w:rPr>
            </w:r>
            <w:r>
              <w:rPr>
                <w:noProof/>
              </w:rPr>
              <w:fldChar w:fldCharType="separate"/>
            </w:r>
            <w:r>
              <w:rPr>
                <w:noProof/>
              </w:rPr>
              <w:t>7</w:t>
            </w:r>
            <w:r>
              <w:rPr>
                <w:noProof/>
              </w:rPr>
              <w:fldChar w:fldCharType="end"/>
            </w:r>
          </w:hyperlink>
        </w:p>
        <w:p w14:paraId="51A1FD20" w14:textId="316E4538"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5" w:history="1">
            <w:r w:rsidRPr="009A6B01">
              <w:rPr>
                <w:rStyle w:val="Hyperlink"/>
                <w:noProof/>
              </w:rPr>
              <w:t>3.3 Add-on and Retrospective Requests</w:t>
            </w:r>
            <w:r>
              <w:rPr>
                <w:noProof/>
              </w:rPr>
              <w:tab/>
            </w:r>
            <w:r>
              <w:rPr>
                <w:noProof/>
              </w:rPr>
              <w:fldChar w:fldCharType="begin"/>
            </w:r>
            <w:r>
              <w:rPr>
                <w:noProof/>
              </w:rPr>
              <w:instrText xml:space="preserve"> PAGEREF _Toc226041425 \h </w:instrText>
            </w:r>
            <w:r>
              <w:rPr>
                <w:noProof/>
              </w:rPr>
            </w:r>
            <w:r>
              <w:rPr>
                <w:noProof/>
              </w:rPr>
              <w:fldChar w:fldCharType="separate"/>
            </w:r>
            <w:r>
              <w:rPr>
                <w:noProof/>
              </w:rPr>
              <w:t>7</w:t>
            </w:r>
            <w:r>
              <w:rPr>
                <w:noProof/>
              </w:rPr>
              <w:fldChar w:fldCharType="end"/>
            </w:r>
          </w:hyperlink>
        </w:p>
        <w:p w14:paraId="4E7892E2" w14:textId="4AE6A25E"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6" w:history="1">
            <w:r w:rsidRPr="009A6B01">
              <w:rPr>
                <w:rStyle w:val="Hyperlink"/>
                <w:noProof/>
              </w:rPr>
              <w:t>3.4 System downtime</w:t>
            </w:r>
            <w:r>
              <w:rPr>
                <w:noProof/>
              </w:rPr>
              <w:tab/>
            </w:r>
            <w:r>
              <w:rPr>
                <w:noProof/>
              </w:rPr>
              <w:fldChar w:fldCharType="begin"/>
            </w:r>
            <w:r>
              <w:rPr>
                <w:noProof/>
              </w:rPr>
              <w:instrText xml:space="preserve"> PAGEREF _Toc226041426 \h </w:instrText>
            </w:r>
            <w:r>
              <w:rPr>
                <w:noProof/>
              </w:rPr>
            </w:r>
            <w:r>
              <w:rPr>
                <w:noProof/>
              </w:rPr>
              <w:fldChar w:fldCharType="separate"/>
            </w:r>
            <w:r>
              <w:rPr>
                <w:noProof/>
              </w:rPr>
              <w:t>7</w:t>
            </w:r>
            <w:r>
              <w:rPr>
                <w:noProof/>
              </w:rPr>
              <w:fldChar w:fldCharType="end"/>
            </w:r>
          </w:hyperlink>
        </w:p>
        <w:p w14:paraId="02A7D547" w14:textId="68CB220F"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7" w:history="1">
            <w:r w:rsidRPr="009A6B01">
              <w:rPr>
                <w:rStyle w:val="Hyperlink"/>
                <w:noProof/>
              </w:rPr>
              <w:t>4.  Specimen Collection</w:t>
            </w:r>
            <w:r>
              <w:rPr>
                <w:noProof/>
              </w:rPr>
              <w:tab/>
            </w:r>
            <w:r>
              <w:rPr>
                <w:noProof/>
              </w:rPr>
              <w:fldChar w:fldCharType="begin"/>
            </w:r>
            <w:r>
              <w:rPr>
                <w:noProof/>
              </w:rPr>
              <w:instrText xml:space="preserve"> PAGEREF _Toc226041427 \h </w:instrText>
            </w:r>
            <w:r>
              <w:rPr>
                <w:noProof/>
              </w:rPr>
            </w:r>
            <w:r>
              <w:rPr>
                <w:noProof/>
              </w:rPr>
              <w:fldChar w:fldCharType="separate"/>
            </w:r>
            <w:r>
              <w:rPr>
                <w:noProof/>
              </w:rPr>
              <w:t>8</w:t>
            </w:r>
            <w:r>
              <w:rPr>
                <w:noProof/>
              </w:rPr>
              <w:fldChar w:fldCharType="end"/>
            </w:r>
          </w:hyperlink>
        </w:p>
        <w:p w14:paraId="7BADAADA" w14:textId="4E8AC565"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8" w:history="1">
            <w:r w:rsidRPr="009A6B01">
              <w:rPr>
                <w:rStyle w:val="Hyperlink"/>
                <w:noProof/>
              </w:rPr>
              <w:t>4.1 General Principles</w:t>
            </w:r>
            <w:r>
              <w:rPr>
                <w:noProof/>
              </w:rPr>
              <w:tab/>
            </w:r>
            <w:r>
              <w:rPr>
                <w:noProof/>
              </w:rPr>
              <w:fldChar w:fldCharType="begin"/>
            </w:r>
            <w:r>
              <w:rPr>
                <w:noProof/>
              </w:rPr>
              <w:instrText xml:space="preserve"> PAGEREF _Toc226041428 \h </w:instrText>
            </w:r>
            <w:r>
              <w:rPr>
                <w:noProof/>
              </w:rPr>
            </w:r>
            <w:r>
              <w:rPr>
                <w:noProof/>
              </w:rPr>
              <w:fldChar w:fldCharType="separate"/>
            </w:r>
            <w:r>
              <w:rPr>
                <w:noProof/>
              </w:rPr>
              <w:t>8</w:t>
            </w:r>
            <w:r>
              <w:rPr>
                <w:noProof/>
              </w:rPr>
              <w:fldChar w:fldCharType="end"/>
            </w:r>
          </w:hyperlink>
        </w:p>
        <w:p w14:paraId="508077E4" w14:textId="34EB6E26"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29" w:history="1">
            <w:r w:rsidRPr="009A6B01">
              <w:rPr>
                <w:rStyle w:val="Hyperlink"/>
                <w:noProof/>
              </w:rPr>
              <w:t>4.2 Specimen Labelling Requirements</w:t>
            </w:r>
            <w:r>
              <w:rPr>
                <w:noProof/>
              </w:rPr>
              <w:tab/>
            </w:r>
            <w:r>
              <w:rPr>
                <w:noProof/>
              </w:rPr>
              <w:fldChar w:fldCharType="begin"/>
            </w:r>
            <w:r>
              <w:rPr>
                <w:noProof/>
              </w:rPr>
              <w:instrText xml:space="preserve"> PAGEREF _Toc226041429 \h </w:instrText>
            </w:r>
            <w:r>
              <w:rPr>
                <w:noProof/>
              </w:rPr>
            </w:r>
            <w:r>
              <w:rPr>
                <w:noProof/>
              </w:rPr>
              <w:fldChar w:fldCharType="separate"/>
            </w:r>
            <w:r>
              <w:rPr>
                <w:noProof/>
              </w:rPr>
              <w:t>8</w:t>
            </w:r>
            <w:r>
              <w:rPr>
                <w:noProof/>
              </w:rPr>
              <w:fldChar w:fldCharType="end"/>
            </w:r>
          </w:hyperlink>
        </w:p>
        <w:p w14:paraId="6B84389F" w14:textId="1EE43C04"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0" w:history="1">
            <w:r w:rsidRPr="009A6B01">
              <w:rPr>
                <w:rStyle w:val="Hyperlink"/>
                <w:noProof/>
              </w:rPr>
              <w:t>4.3 Container Selection</w:t>
            </w:r>
            <w:r>
              <w:rPr>
                <w:noProof/>
              </w:rPr>
              <w:tab/>
            </w:r>
            <w:r>
              <w:rPr>
                <w:noProof/>
              </w:rPr>
              <w:fldChar w:fldCharType="begin"/>
            </w:r>
            <w:r>
              <w:rPr>
                <w:noProof/>
              </w:rPr>
              <w:instrText xml:space="preserve"> PAGEREF _Toc226041430 \h </w:instrText>
            </w:r>
            <w:r>
              <w:rPr>
                <w:noProof/>
              </w:rPr>
            </w:r>
            <w:r>
              <w:rPr>
                <w:noProof/>
              </w:rPr>
              <w:fldChar w:fldCharType="separate"/>
            </w:r>
            <w:r>
              <w:rPr>
                <w:noProof/>
              </w:rPr>
              <w:t>8</w:t>
            </w:r>
            <w:r>
              <w:rPr>
                <w:noProof/>
              </w:rPr>
              <w:fldChar w:fldCharType="end"/>
            </w:r>
          </w:hyperlink>
        </w:p>
        <w:p w14:paraId="4A7D20F3" w14:textId="6E61AD68"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1" w:history="1">
            <w:r w:rsidRPr="009A6B01">
              <w:rPr>
                <w:rStyle w:val="Hyperlink"/>
                <w:noProof/>
              </w:rPr>
              <w:t>4.4 Special Collection Considerations</w:t>
            </w:r>
            <w:r>
              <w:rPr>
                <w:noProof/>
              </w:rPr>
              <w:tab/>
            </w:r>
            <w:r>
              <w:rPr>
                <w:noProof/>
              </w:rPr>
              <w:fldChar w:fldCharType="begin"/>
            </w:r>
            <w:r>
              <w:rPr>
                <w:noProof/>
              </w:rPr>
              <w:instrText xml:space="preserve"> PAGEREF _Toc226041431 \h </w:instrText>
            </w:r>
            <w:r>
              <w:rPr>
                <w:noProof/>
              </w:rPr>
            </w:r>
            <w:r>
              <w:rPr>
                <w:noProof/>
              </w:rPr>
              <w:fldChar w:fldCharType="separate"/>
            </w:r>
            <w:r>
              <w:rPr>
                <w:noProof/>
              </w:rPr>
              <w:t>9</w:t>
            </w:r>
            <w:r>
              <w:rPr>
                <w:noProof/>
              </w:rPr>
              <w:fldChar w:fldCharType="end"/>
            </w:r>
          </w:hyperlink>
        </w:p>
        <w:p w14:paraId="3D65E76A" w14:textId="09ACF2DF"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2" w:history="1">
            <w:r w:rsidRPr="009A6B01">
              <w:rPr>
                <w:rStyle w:val="Hyperlink"/>
                <w:noProof/>
              </w:rPr>
              <w:t>4.4.1 Blood Cultures</w:t>
            </w:r>
            <w:r>
              <w:rPr>
                <w:noProof/>
              </w:rPr>
              <w:tab/>
            </w:r>
            <w:r>
              <w:rPr>
                <w:noProof/>
              </w:rPr>
              <w:fldChar w:fldCharType="begin"/>
            </w:r>
            <w:r>
              <w:rPr>
                <w:noProof/>
              </w:rPr>
              <w:instrText xml:space="preserve"> PAGEREF _Toc226041432 \h </w:instrText>
            </w:r>
            <w:r>
              <w:rPr>
                <w:noProof/>
              </w:rPr>
            </w:r>
            <w:r>
              <w:rPr>
                <w:noProof/>
              </w:rPr>
              <w:fldChar w:fldCharType="separate"/>
            </w:r>
            <w:r>
              <w:rPr>
                <w:noProof/>
              </w:rPr>
              <w:t>9</w:t>
            </w:r>
            <w:r>
              <w:rPr>
                <w:noProof/>
              </w:rPr>
              <w:fldChar w:fldCharType="end"/>
            </w:r>
          </w:hyperlink>
        </w:p>
        <w:p w14:paraId="096B9EE2" w14:textId="2904D25E"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3" w:history="1">
            <w:r w:rsidRPr="009A6B01">
              <w:rPr>
                <w:rStyle w:val="Hyperlink"/>
                <w:noProof/>
              </w:rPr>
              <w:t>4.4.2 CSF (Cerebrospinal Fluid)</w:t>
            </w:r>
            <w:r>
              <w:rPr>
                <w:noProof/>
              </w:rPr>
              <w:tab/>
            </w:r>
            <w:r>
              <w:rPr>
                <w:noProof/>
              </w:rPr>
              <w:fldChar w:fldCharType="begin"/>
            </w:r>
            <w:r>
              <w:rPr>
                <w:noProof/>
              </w:rPr>
              <w:instrText xml:space="preserve"> PAGEREF _Toc226041433 \h </w:instrText>
            </w:r>
            <w:r>
              <w:rPr>
                <w:noProof/>
              </w:rPr>
            </w:r>
            <w:r>
              <w:rPr>
                <w:noProof/>
              </w:rPr>
              <w:fldChar w:fldCharType="separate"/>
            </w:r>
            <w:r>
              <w:rPr>
                <w:noProof/>
              </w:rPr>
              <w:t>10</w:t>
            </w:r>
            <w:r>
              <w:rPr>
                <w:noProof/>
              </w:rPr>
              <w:fldChar w:fldCharType="end"/>
            </w:r>
          </w:hyperlink>
        </w:p>
        <w:p w14:paraId="00BB019F" w14:textId="63BEA24C"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4" w:history="1">
            <w:r w:rsidRPr="009A6B01">
              <w:rPr>
                <w:rStyle w:val="Hyperlink"/>
                <w:noProof/>
              </w:rPr>
              <w:t>4.4.3 Urine</w:t>
            </w:r>
            <w:r>
              <w:rPr>
                <w:noProof/>
              </w:rPr>
              <w:tab/>
            </w:r>
            <w:r>
              <w:rPr>
                <w:noProof/>
              </w:rPr>
              <w:fldChar w:fldCharType="begin"/>
            </w:r>
            <w:r>
              <w:rPr>
                <w:noProof/>
              </w:rPr>
              <w:instrText xml:space="preserve"> PAGEREF _Toc226041434 \h </w:instrText>
            </w:r>
            <w:r>
              <w:rPr>
                <w:noProof/>
              </w:rPr>
            </w:r>
            <w:r>
              <w:rPr>
                <w:noProof/>
              </w:rPr>
              <w:fldChar w:fldCharType="separate"/>
            </w:r>
            <w:r>
              <w:rPr>
                <w:noProof/>
              </w:rPr>
              <w:t>10</w:t>
            </w:r>
            <w:r>
              <w:rPr>
                <w:noProof/>
              </w:rPr>
              <w:fldChar w:fldCharType="end"/>
            </w:r>
          </w:hyperlink>
        </w:p>
        <w:p w14:paraId="2139E91C" w14:textId="7C4F19C2"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5" w:history="1">
            <w:r w:rsidRPr="009A6B01">
              <w:rPr>
                <w:rStyle w:val="Hyperlink"/>
                <w:noProof/>
              </w:rPr>
              <w:t>4.4.4 Faeces</w:t>
            </w:r>
            <w:r>
              <w:rPr>
                <w:noProof/>
              </w:rPr>
              <w:tab/>
            </w:r>
            <w:r>
              <w:rPr>
                <w:noProof/>
              </w:rPr>
              <w:fldChar w:fldCharType="begin"/>
            </w:r>
            <w:r>
              <w:rPr>
                <w:noProof/>
              </w:rPr>
              <w:instrText xml:space="preserve"> PAGEREF _Toc226041435 \h </w:instrText>
            </w:r>
            <w:r>
              <w:rPr>
                <w:noProof/>
              </w:rPr>
            </w:r>
            <w:r>
              <w:rPr>
                <w:noProof/>
              </w:rPr>
              <w:fldChar w:fldCharType="separate"/>
            </w:r>
            <w:r>
              <w:rPr>
                <w:noProof/>
              </w:rPr>
              <w:t>10</w:t>
            </w:r>
            <w:r>
              <w:rPr>
                <w:noProof/>
              </w:rPr>
              <w:fldChar w:fldCharType="end"/>
            </w:r>
          </w:hyperlink>
        </w:p>
        <w:p w14:paraId="45B0A16D" w14:textId="5FDEA231"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6" w:history="1">
            <w:r w:rsidRPr="009A6B01">
              <w:rPr>
                <w:rStyle w:val="Hyperlink"/>
                <w:noProof/>
              </w:rPr>
              <w:t>5.  Packaging, Storage and Transport</w:t>
            </w:r>
            <w:r>
              <w:rPr>
                <w:noProof/>
              </w:rPr>
              <w:tab/>
            </w:r>
            <w:r>
              <w:rPr>
                <w:noProof/>
              </w:rPr>
              <w:fldChar w:fldCharType="begin"/>
            </w:r>
            <w:r>
              <w:rPr>
                <w:noProof/>
              </w:rPr>
              <w:instrText xml:space="preserve"> PAGEREF _Toc226041436 \h </w:instrText>
            </w:r>
            <w:r>
              <w:rPr>
                <w:noProof/>
              </w:rPr>
            </w:r>
            <w:r>
              <w:rPr>
                <w:noProof/>
              </w:rPr>
              <w:fldChar w:fldCharType="separate"/>
            </w:r>
            <w:r>
              <w:rPr>
                <w:noProof/>
              </w:rPr>
              <w:t>10</w:t>
            </w:r>
            <w:r>
              <w:rPr>
                <w:noProof/>
              </w:rPr>
              <w:fldChar w:fldCharType="end"/>
            </w:r>
          </w:hyperlink>
        </w:p>
        <w:p w14:paraId="242DB82A" w14:textId="771656F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7" w:history="1">
            <w:r w:rsidRPr="009A6B01">
              <w:rPr>
                <w:rStyle w:val="Hyperlink"/>
                <w:noProof/>
              </w:rPr>
              <w:t>5.1 Packaging Requirements</w:t>
            </w:r>
            <w:r>
              <w:rPr>
                <w:noProof/>
              </w:rPr>
              <w:tab/>
            </w:r>
            <w:r>
              <w:rPr>
                <w:noProof/>
              </w:rPr>
              <w:fldChar w:fldCharType="begin"/>
            </w:r>
            <w:r>
              <w:rPr>
                <w:noProof/>
              </w:rPr>
              <w:instrText xml:space="preserve"> PAGEREF _Toc226041437 \h </w:instrText>
            </w:r>
            <w:r>
              <w:rPr>
                <w:noProof/>
              </w:rPr>
            </w:r>
            <w:r>
              <w:rPr>
                <w:noProof/>
              </w:rPr>
              <w:fldChar w:fldCharType="separate"/>
            </w:r>
            <w:r>
              <w:rPr>
                <w:noProof/>
              </w:rPr>
              <w:t>10</w:t>
            </w:r>
            <w:r>
              <w:rPr>
                <w:noProof/>
              </w:rPr>
              <w:fldChar w:fldCharType="end"/>
            </w:r>
          </w:hyperlink>
        </w:p>
        <w:p w14:paraId="08FEF216" w14:textId="666F27E7"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8" w:history="1">
            <w:r w:rsidRPr="009A6B01">
              <w:rPr>
                <w:rStyle w:val="Hyperlink"/>
                <w:noProof/>
              </w:rPr>
              <w:t>5.2 Storage Conditions Prior to Transport</w:t>
            </w:r>
            <w:r>
              <w:rPr>
                <w:noProof/>
              </w:rPr>
              <w:tab/>
            </w:r>
            <w:r>
              <w:rPr>
                <w:noProof/>
              </w:rPr>
              <w:fldChar w:fldCharType="begin"/>
            </w:r>
            <w:r>
              <w:rPr>
                <w:noProof/>
              </w:rPr>
              <w:instrText xml:space="preserve"> PAGEREF _Toc226041438 \h </w:instrText>
            </w:r>
            <w:r>
              <w:rPr>
                <w:noProof/>
              </w:rPr>
            </w:r>
            <w:r>
              <w:rPr>
                <w:noProof/>
              </w:rPr>
              <w:fldChar w:fldCharType="separate"/>
            </w:r>
            <w:r>
              <w:rPr>
                <w:noProof/>
              </w:rPr>
              <w:t>10</w:t>
            </w:r>
            <w:r>
              <w:rPr>
                <w:noProof/>
              </w:rPr>
              <w:fldChar w:fldCharType="end"/>
            </w:r>
          </w:hyperlink>
        </w:p>
        <w:p w14:paraId="3799ECC4" w14:textId="21B4A984"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39" w:history="1">
            <w:r w:rsidRPr="009A6B01">
              <w:rPr>
                <w:rStyle w:val="Hyperlink"/>
                <w:noProof/>
              </w:rPr>
              <w:t>5.3 Courier and Transport Schedules</w:t>
            </w:r>
            <w:r>
              <w:rPr>
                <w:noProof/>
              </w:rPr>
              <w:tab/>
            </w:r>
            <w:r>
              <w:rPr>
                <w:noProof/>
              </w:rPr>
              <w:fldChar w:fldCharType="begin"/>
            </w:r>
            <w:r>
              <w:rPr>
                <w:noProof/>
              </w:rPr>
              <w:instrText xml:space="preserve"> PAGEREF _Toc226041439 \h </w:instrText>
            </w:r>
            <w:r>
              <w:rPr>
                <w:noProof/>
              </w:rPr>
            </w:r>
            <w:r>
              <w:rPr>
                <w:noProof/>
              </w:rPr>
              <w:fldChar w:fldCharType="separate"/>
            </w:r>
            <w:r>
              <w:rPr>
                <w:noProof/>
              </w:rPr>
              <w:t>11</w:t>
            </w:r>
            <w:r>
              <w:rPr>
                <w:noProof/>
              </w:rPr>
              <w:fldChar w:fldCharType="end"/>
            </w:r>
          </w:hyperlink>
        </w:p>
        <w:p w14:paraId="271CEC94" w14:textId="38537BEA"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0" w:history="1">
            <w:r w:rsidRPr="009A6B01">
              <w:rPr>
                <w:rStyle w:val="Hyperlink"/>
                <w:noProof/>
              </w:rPr>
              <w:t>6.  Sample Reception and Rejection Criteria</w:t>
            </w:r>
            <w:r>
              <w:rPr>
                <w:noProof/>
              </w:rPr>
              <w:tab/>
            </w:r>
            <w:r>
              <w:rPr>
                <w:noProof/>
              </w:rPr>
              <w:fldChar w:fldCharType="begin"/>
            </w:r>
            <w:r>
              <w:rPr>
                <w:noProof/>
              </w:rPr>
              <w:instrText xml:space="preserve"> PAGEREF _Toc226041440 \h </w:instrText>
            </w:r>
            <w:r>
              <w:rPr>
                <w:noProof/>
              </w:rPr>
            </w:r>
            <w:r>
              <w:rPr>
                <w:noProof/>
              </w:rPr>
              <w:fldChar w:fldCharType="separate"/>
            </w:r>
            <w:r>
              <w:rPr>
                <w:noProof/>
              </w:rPr>
              <w:t>11</w:t>
            </w:r>
            <w:r>
              <w:rPr>
                <w:noProof/>
              </w:rPr>
              <w:fldChar w:fldCharType="end"/>
            </w:r>
          </w:hyperlink>
        </w:p>
        <w:p w14:paraId="1BACA749" w14:textId="3A3B7987"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1" w:history="1">
            <w:r w:rsidRPr="009A6B01">
              <w:rPr>
                <w:rStyle w:val="Hyperlink"/>
                <w:noProof/>
              </w:rPr>
              <w:t>6.1 Reception Process</w:t>
            </w:r>
            <w:r>
              <w:rPr>
                <w:noProof/>
              </w:rPr>
              <w:tab/>
            </w:r>
            <w:r>
              <w:rPr>
                <w:noProof/>
              </w:rPr>
              <w:fldChar w:fldCharType="begin"/>
            </w:r>
            <w:r>
              <w:rPr>
                <w:noProof/>
              </w:rPr>
              <w:instrText xml:space="preserve"> PAGEREF _Toc226041441 \h </w:instrText>
            </w:r>
            <w:r>
              <w:rPr>
                <w:noProof/>
              </w:rPr>
            </w:r>
            <w:r>
              <w:rPr>
                <w:noProof/>
              </w:rPr>
              <w:fldChar w:fldCharType="separate"/>
            </w:r>
            <w:r>
              <w:rPr>
                <w:noProof/>
              </w:rPr>
              <w:t>11</w:t>
            </w:r>
            <w:r>
              <w:rPr>
                <w:noProof/>
              </w:rPr>
              <w:fldChar w:fldCharType="end"/>
            </w:r>
          </w:hyperlink>
        </w:p>
        <w:p w14:paraId="499A53DE" w14:textId="478830E5"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2" w:history="1">
            <w:r w:rsidRPr="009A6B01">
              <w:rPr>
                <w:rStyle w:val="Hyperlink"/>
                <w:noProof/>
              </w:rPr>
              <w:t>6.2 Rejection Criteria</w:t>
            </w:r>
            <w:r>
              <w:rPr>
                <w:noProof/>
              </w:rPr>
              <w:tab/>
            </w:r>
            <w:r>
              <w:rPr>
                <w:noProof/>
              </w:rPr>
              <w:fldChar w:fldCharType="begin"/>
            </w:r>
            <w:r>
              <w:rPr>
                <w:noProof/>
              </w:rPr>
              <w:instrText xml:space="preserve"> PAGEREF _Toc226041442 \h </w:instrText>
            </w:r>
            <w:r>
              <w:rPr>
                <w:noProof/>
              </w:rPr>
            </w:r>
            <w:r>
              <w:rPr>
                <w:noProof/>
              </w:rPr>
              <w:fldChar w:fldCharType="separate"/>
            </w:r>
            <w:r>
              <w:rPr>
                <w:noProof/>
              </w:rPr>
              <w:t>11</w:t>
            </w:r>
            <w:r>
              <w:rPr>
                <w:noProof/>
              </w:rPr>
              <w:fldChar w:fldCharType="end"/>
            </w:r>
          </w:hyperlink>
        </w:p>
        <w:p w14:paraId="409035E7" w14:textId="7F976318"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3" w:history="1">
            <w:r w:rsidRPr="009A6B01">
              <w:rPr>
                <w:rStyle w:val="Hyperlink"/>
                <w:noProof/>
              </w:rPr>
              <w:t>7.  A-Z Test Directory</w:t>
            </w:r>
            <w:r>
              <w:rPr>
                <w:noProof/>
              </w:rPr>
              <w:tab/>
            </w:r>
            <w:r>
              <w:rPr>
                <w:noProof/>
              </w:rPr>
              <w:fldChar w:fldCharType="begin"/>
            </w:r>
            <w:r>
              <w:rPr>
                <w:noProof/>
              </w:rPr>
              <w:instrText xml:space="preserve"> PAGEREF _Toc226041443 \h </w:instrText>
            </w:r>
            <w:r>
              <w:rPr>
                <w:noProof/>
              </w:rPr>
            </w:r>
            <w:r>
              <w:rPr>
                <w:noProof/>
              </w:rPr>
              <w:fldChar w:fldCharType="separate"/>
            </w:r>
            <w:r>
              <w:rPr>
                <w:noProof/>
              </w:rPr>
              <w:t>13</w:t>
            </w:r>
            <w:r>
              <w:rPr>
                <w:noProof/>
              </w:rPr>
              <w:fldChar w:fldCharType="end"/>
            </w:r>
          </w:hyperlink>
        </w:p>
        <w:p w14:paraId="7770B8FB" w14:textId="3508EA8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4" w:history="1">
            <w:r w:rsidRPr="009A6B01">
              <w:rPr>
                <w:rStyle w:val="Hyperlink"/>
                <w:noProof/>
              </w:rPr>
              <w:t>7.1 Blood Cultures</w:t>
            </w:r>
            <w:r>
              <w:rPr>
                <w:noProof/>
              </w:rPr>
              <w:tab/>
            </w:r>
            <w:r>
              <w:rPr>
                <w:noProof/>
              </w:rPr>
              <w:fldChar w:fldCharType="begin"/>
            </w:r>
            <w:r>
              <w:rPr>
                <w:noProof/>
              </w:rPr>
              <w:instrText xml:space="preserve"> PAGEREF _Toc226041444 \h </w:instrText>
            </w:r>
            <w:r>
              <w:rPr>
                <w:noProof/>
              </w:rPr>
            </w:r>
            <w:r>
              <w:rPr>
                <w:noProof/>
              </w:rPr>
              <w:fldChar w:fldCharType="separate"/>
            </w:r>
            <w:r>
              <w:rPr>
                <w:noProof/>
              </w:rPr>
              <w:t>13</w:t>
            </w:r>
            <w:r>
              <w:rPr>
                <w:noProof/>
              </w:rPr>
              <w:fldChar w:fldCharType="end"/>
            </w:r>
          </w:hyperlink>
        </w:p>
        <w:p w14:paraId="3A755BC3" w14:textId="04B74867"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5" w:history="1">
            <w:r w:rsidRPr="009A6B01">
              <w:rPr>
                <w:rStyle w:val="Hyperlink"/>
                <w:noProof/>
              </w:rPr>
              <w:t>7.2 Carbapenemase screening</w:t>
            </w:r>
            <w:r>
              <w:rPr>
                <w:noProof/>
              </w:rPr>
              <w:tab/>
            </w:r>
            <w:r>
              <w:rPr>
                <w:noProof/>
              </w:rPr>
              <w:fldChar w:fldCharType="begin"/>
            </w:r>
            <w:r>
              <w:rPr>
                <w:noProof/>
              </w:rPr>
              <w:instrText xml:space="preserve"> PAGEREF _Toc226041445 \h </w:instrText>
            </w:r>
            <w:r>
              <w:rPr>
                <w:noProof/>
              </w:rPr>
            </w:r>
            <w:r>
              <w:rPr>
                <w:noProof/>
              </w:rPr>
              <w:fldChar w:fldCharType="separate"/>
            </w:r>
            <w:r>
              <w:rPr>
                <w:noProof/>
              </w:rPr>
              <w:t>13</w:t>
            </w:r>
            <w:r>
              <w:rPr>
                <w:noProof/>
              </w:rPr>
              <w:fldChar w:fldCharType="end"/>
            </w:r>
          </w:hyperlink>
        </w:p>
        <w:p w14:paraId="434E14F1" w14:textId="5ED075DC"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6" w:history="1">
            <w:r w:rsidRPr="009A6B01">
              <w:rPr>
                <w:rStyle w:val="Hyperlink"/>
                <w:noProof/>
              </w:rPr>
              <w:t>7.3 Cerebrospinal Fluid (CSF)</w:t>
            </w:r>
            <w:r>
              <w:rPr>
                <w:noProof/>
              </w:rPr>
              <w:tab/>
            </w:r>
            <w:r>
              <w:rPr>
                <w:noProof/>
              </w:rPr>
              <w:fldChar w:fldCharType="begin"/>
            </w:r>
            <w:r>
              <w:rPr>
                <w:noProof/>
              </w:rPr>
              <w:instrText xml:space="preserve"> PAGEREF _Toc226041446 \h </w:instrText>
            </w:r>
            <w:r>
              <w:rPr>
                <w:noProof/>
              </w:rPr>
            </w:r>
            <w:r>
              <w:rPr>
                <w:noProof/>
              </w:rPr>
              <w:fldChar w:fldCharType="separate"/>
            </w:r>
            <w:r>
              <w:rPr>
                <w:noProof/>
              </w:rPr>
              <w:t>14</w:t>
            </w:r>
            <w:r>
              <w:rPr>
                <w:noProof/>
              </w:rPr>
              <w:fldChar w:fldCharType="end"/>
            </w:r>
          </w:hyperlink>
        </w:p>
        <w:p w14:paraId="258637DF" w14:textId="6DE9F197"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7" w:history="1">
            <w:r w:rsidRPr="009A6B01">
              <w:rPr>
                <w:rStyle w:val="Hyperlink"/>
                <w:noProof/>
              </w:rPr>
              <w:t>7.4 Corneal scrape and Acanthamoeba</w:t>
            </w:r>
            <w:r>
              <w:rPr>
                <w:noProof/>
              </w:rPr>
              <w:tab/>
            </w:r>
            <w:r>
              <w:rPr>
                <w:noProof/>
              </w:rPr>
              <w:fldChar w:fldCharType="begin"/>
            </w:r>
            <w:r>
              <w:rPr>
                <w:noProof/>
              </w:rPr>
              <w:instrText xml:space="preserve"> PAGEREF _Toc226041447 \h </w:instrText>
            </w:r>
            <w:r>
              <w:rPr>
                <w:noProof/>
              </w:rPr>
            </w:r>
            <w:r>
              <w:rPr>
                <w:noProof/>
              </w:rPr>
              <w:fldChar w:fldCharType="separate"/>
            </w:r>
            <w:r>
              <w:rPr>
                <w:noProof/>
              </w:rPr>
              <w:t>14</w:t>
            </w:r>
            <w:r>
              <w:rPr>
                <w:noProof/>
              </w:rPr>
              <w:fldChar w:fldCharType="end"/>
            </w:r>
          </w:hyperlink>
        </w:p>
        <w:p w14:paraId="291A2314" w14:textId="136AC83C"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8" w:history="1">
            <w:r w:rsidRPr="009A6B01">
              <w:rPr>
                <w:rStyle w:val="Hyperlink"/>
                <w:noProof/>
              </w:rPr>
              <w:t>7.5 Urine</w:t>
            </w:r>
            <w:r>
              <w:rPr>
                <w:noProof/>
              </w:rPr>
              <w:tab/>
            </w:r>
            <w:r>
              <w:rPr>
                <w:noProof/>
              </w:rPr>
              <w:fldChar w:fldCharType="begin"/>
            </w:r>
            <w:r>
              <w:rPr>
                <w:noProof/>
              </w:rPr>
              <w:instrText xml:space="preserve"> PAGEREF _Toc226041448 \h </w:instrText>
            </w:r>
            <w:r>
              <w:rPr>
                <w:noProof/>
              </w:rPr>
            </w:r>
            <w:r>
              <w:rPr>
                <w:noProof/>
              </w:rPr>
              <w:fldChar w:fldCharType="separate"/>
            </w:r>
            <w:r>
              <w:rPr>
                <w:noProof/>
              </w:rPr>
              <w:t>14</w:t>
            </w:r>
            <w:r>
              <w:rPr>
                <w:noProof/>
              </w:rPr>
              <w:fldChar w:fldCharType="end"/>
            </w:r>
          </w:hyperlink>
        </w:p>
        <w:p w14:paraId="6AC09187" w14:textId="76E8C229"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49" w:history="1">
            <w:r w:rsidRPr="009A6B01">
              <w:rPr>
                <w:rStyle w:val="Hyperlink"/>
                <w:noProof/>
              </w:rPr>
              <w:t>7.6 Respiratory Specimens</w:t>
            </w:r>
            <w:r>
              <w:rPr>
                <w:noProof/>
              </w:rPr>
              <w:tab/>
            </w:r>
            <w:r>
              <w:rPr>
                <w:noProof/>
              </w:rPr>
              <w:fldChar w:fldCharType="begin"/>
            </w:r>
            <w:r>
              <w:rPr>
                <w:noProof/>
              </w:rPr>
              <w:instrText xml:space="preserve"> PAGEREF _Toc226041449 \h </w:instrText>
            </w:r>
            <w:r>
              <w:rPr>
                <w:noProof/>
              </w:rPr>
            </w:r>
            <w:r>
              <w:rPr>
                <w:noProof/>
              </w:rPr>
              <w:fldChar w:fldCharType="separate"/>
            </w:r>
            <w:r>
              <w:rPr>
                <w:noProof/>
              </w:rPr>
              <w:t>15</w:t>
            </w:r>
            <w:r>
              <w:rPr>
                <w:noProof/>
              </w:rPr>
              <w:fldChar w:fldCharType="end"/>
            </w:r>
          </w:hyperlink>
        </w:p>
        <w:p w14:paraId="789BCB05" w14:textId="36E87416"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0" w:history="1">
            <w:r w:rsidRPr="009A6B01">
              <w:rPr>
                <w:rStyle w:val="Hyperlink"/>
                <w:noProof/>
              </w:rPr>
              <w:t>7.6.1 Sputum (MC&amp;S)</w:t>
            </w:r>
            <w:r>
              <w:rPr>
                <w:noProof/>
              </w:rPr>
              <w:tab/>
            </w:r>
            <w:r>
              <w:rPr>
                <w:noProof/>
              </w:rPr>
              <w:fldChar w:fldCharType="begin"/>
            </w:r>
            <w:r>
              <w:rPr>
                <w:noProof/>
              </w:rPr>
              <w:instrText xml:space="preserve"> PAGEREF _Toc226041450 \h </w:instrText>
            </w:r>
            <w:r>
              <w:rPr>
                <w:noProof/>
              </w:rPr>
            </w:r>
            <w:r>
              <w:rPr>
                <w:noProof/>
              </w:rPr>
              <w:fldChar w:fldCharType="separate"/>
            </w:r>
            <w:r>
              <w:rPr>
                <w:noProof/>
              </w:rPr>
              <w:t>15</w:t>
            </w:r>
            <w:r>
              <w:rPr>
                <w:noProof/>
              </w:rPr>
              <w:fldChar w:fldCharType="end"/>
            </w:r>
          </w:hyperlink>
        </w:p>
        <w:p w14:paraId="0BC87D00" w14:textId="1CD754BC" w:rsidR="0073480E" w:rsidRDefault="0073480E">
          <w:pPr>
            <w:pStyle w:val="TOC3"/>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1" w:history="1">
            <w:r w:rsidRPr="009A6B01">
              <w:rPr>
                <w:rStyle w:val="Hyperlink"/>
                <w:noProof/>
              </w:rPr>
              <w:t>7.6.2 Bronchoalveolar Lavage (BAL), Bronchial Washings, NPA, ETT Aspirates</w:t>
            </w:r>
            <w:r>
              <w:rPr>
                <w:noProof/>
              </w:rPr>
              <w:tab/>
            </w:r>
            <w:r>
              <w:rPr>
                <w:noProof/>
              </w:rPr>
              <w:fldChar w:fldCharType="begin"/>
            </w:r>
            <w:r>
              <w:rPr>
                <w:noProof/>
              </w:rPr>
              <w:instrText xml:space="preserve"> PAGEREF _Toc226041451 \h </w:instrText>
            </w:r>
            <w:r>
              <w:rPr>
                <w:noProof/>
              </w:rPr>
            </w:r>
            <w:r>
              <w:rPr>
                <w:noProof/>
              </w:rPr>
              <w:fldChar w:fldCharType="separate"/>
            </w:r>
            <w:r>
              <w:rPr>
                <w:noProof/>
              </w:rPr>
              <w:t>15</w:t>
            </w:r>
            <w:r>
              <w:rPr>
                <w:noProof/>
              </w:rPr>
              <w:fldChar w:fldCharType="end"/>
            </w:r>
          </w:hyperlink>
        </w:p>
        <w:p w14:paraId="257017FB" w14:textId="53C259A5"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2" w:history="1">
            <w:r w:rsidRPr="009A6B01">
              <w:rPr>
                <w:rStyle w:val="Hyperlink"/>
                <w:noProof/>
              </w:rPr>
              <w:t>7.7 Wound, Skin and Soft Tissue</w:t>
            </w:r>
            <w:r>
              <w:rPr>
                <w:noProof/>
              </w:rPr>
              <w:tab/>
            </w:r>
            <w:r>
              <w:rPr>
                <w:noProof/>
              </w:rPr>
              <w:fldChar w:fldCharType="begin"/>
            </w:r>
            <w:r>
              <w:rPr>
                <w:noProof/>
              </w:rPr>
              <w:instrText xml:space="preserve"> PAGEREF _Toc226041452 \h </w:instrText>
            </w:r>
            <w:r>
              <w:rPr>
                <w:noProof/>
              </w:rPr>
            </w:r>
            <w:r>
              <w:rPr>
                <w:noProof/>
              </w:rPr>
              <w:fldChar w:fldCharType="separate"/>
            </w:r>
            <w:r>
              <w:rPr>
                <w:noProof/>
              </w:rPr>
              <w:t>16</w:t>
            </w:r>
            <w:r>
              <w:rPr>
                <w:noProof/>
              </w:rPr>
              <w:fldChar w:fldCharType="end"/>
            </w:r>
          </w:hyperlink>
        </w:p>
        <w:p w14:paraId="5854CDC0" w14:textId="32F5A69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3" w:history="1">
            <w:r w:rsidRPr="009A6B01">
              <w:rPr>
                <w:rStyle w:val="Hyperlink"/>
                <w:noProof/>
              </w:rPr>
              <w:t>7.8 Genital / GU Specimens</w:t>
            </w:r>
            <w:r>
              <w:rPr>
                <w:noProof/>
              </w:rPr>
              <w:tab/>
            </w:r>
            <w:r>
              <w:rPr>
                <w:noProof/>
              </w:rPr>
              <w:fldChar w:fldCharType="begin"/>
            </w:r>
            <w:r>
              <w:rPr>
                <w:noProof/>
              </w:rPr>
              <w:instrText xml:space="preserve"> PAGEREF _Toc226041453 \h </w:instrText>
            </w:r>
            <w:r>
              <w:rPr>
                <w:noProof/>
              </w:rPr>
            </w:r>
            <w:r>
              <w:rPr>
                <w:noProof/>
              </w:rPr>
              <w:fldChar w:fldCharType="separate"/>
            </w:r>
            <w:r>
              <w:rPr>
                <w:noProof/>
              </w:rPr>
              <w:t>16</w:t>
            </w:r>
            <w:r>
              <w:rPr>
                <w:noProof/>
              </w:rPr>
              <w:fldChar w:fldCharType="end"/>
            </w:r>
          </w:hyperlink>
        </w:p>
        <w:p w14:paraId="48662939" w14:textId="46CF89F5"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4" w:history="1">
            <w:r w:rsidRPr="009A6B01">
              <w:rPr>
                <w:rStyle w:val="Hyperlink"/>
                <w:noProof/>
              </w:rPr>
              <w:t>7.9 Faeces and Gastrointestinal Specimens (Including C. difficile &amp; Norovirus)</w:t>
            </w:r>
            <w:r>
              <w:rPr>
                <w:noProof/>
              </w:rPr>
              <w:tab/>
            </w:r>
            <w:r>
              <w:rPr>
                <w:noProof/>
              </w:rPr>
              <w:fldChar w:fldCharType="begin"/>
            </w:r>
            <w:r>
              <w:rPr>
                <w:noProof/>
              </w:rPr>
              <w:instrText xml:space="preserve"> PAGEREF _Toc226041454 \h </w:instrText>
            </w:r>
            <w:r>
              <w:rPr>
                <w:noProof/>
              </w:rPr>
            </w:r>
            <w:r>
              <w:rPr>
                <w:noProof/>
              </w:rPr>
              <w:fldChar w:fldCharType="separate"/>
            </w:r>
            <w:r>
              <w:rPr>
                <w:noProof/>
              </w:rPr>
              <w:t>17</w:t>
            </w:r>
            <w:r>
              <w:rPr>
                <w:noProof/>
              </w:rPr>
              <w:fldChar w:fldCharType="end"/>
            </w:r>
          </w:hyperlink>
        </w:p>
        <w:p w14:paraId="12484DD2" w14:textId="61411EA5"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5" w:history="1">
            <w:r w:rsidRPr="009A6B01">
              <w:rPr>
                <w:rStyle w:val="Hyperlink"/>
                <w:noProof/>
              </w:rPr>
              <w:t>7.10 Mycobacteria (AFB — Acid-Fast Bacilli)</w:t>
            </w:r>
            <w:r>
              <w:rPr>
                <w:noProof/>
              </w:rPr>
              <w:tab/>
            </w:r>
            <w:r>
              <w:rPr>
                <w:noProof/>
              </w:rPr>
              <w:fldChar w:fldCharType="begin"/>
            </w:r>
            <w:r>
              <w:rPr>
                <w:noProof/>
              </w:rPr>
              <w:instrText xml:space="preserve"> PAGEREF _Toc226041455 \h </w:instrText>
            </w:r>
            <w:r>
              <w:rPr>
                <w:noProof/>
              </w:rPr>
            </w:r>
            <w:r>
              <w:rPr>
                <w:noProof/>
              </w:rPr>
              <w:fldChar w:fldCharType="separate"/>
            </w:r>
            <w:r>
              <w:rPr>
                <w:noProof/>
              </w:rPr>
              <w:t>17</w:t>
            </w:r>
            <w:r>
              <w:rPr>
                <w:noProof/>
              </w:rPr>
              <w:fldChar w:fldCharType="end"/>
            </w:r>
          </w:hyperlink>
        </w:p>
        <w:p w14:paraId="7ADE2A28" w14:textId="608475D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6" w:history="1">
            <w:r w:rsidRPr="009A6B01">
              <w:rPr>
                <w:rStyle w:val="Hyperlink"/>
                <w:noProof/>
              </w:rPr>
              <w:t>7.11 Mycology</w:t>
            </w:r>
            <w:r>
              <w:rPr>
                <w:noProof/>
              </w:rPr>
              <w:tab/>
            </w:r>
            <w:r>
              <w:rPr>
                <w:noProof/>
              </w:rPr>
              <w:fldChar w:fldCharType="begin"/>
            </w:r>
            <w:r>
              <w:rPr>
                <w:noProof/>
              </w:rPr>
              <w:instrText xml:space="preserve"> PAGEREF _Toc226041456 \h </w:instrText>
            </w:r>
            <w:r>
              <w:rPr>
                <w:noProof/>
              </w:rPr>
            </w:r>
            <w:r>
              <w:rPr>
                <w:noProof/>
              </w:rPr>
              <w:fldChar w:fldCharType="separate"/>
            </w:r>
            <w:r>
              <w:rPr>
                <w:noProof/>
              </w:rPr>
              <w:t>18</w:t>
            </w:r>
            <w:r>
              <w:rPr>
                <w:noProof/>
              </w:rPr>
              <w:fldChar w:fldCharType="end"/>
            </w:r>
          </w:hyperlink>
        </w:p>
        <w:p w14:paraId="38043B90" w14:textId="63216D98"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7" w:history="1">
            <w:r w:rsidRPr="009A6B01">
              <w:rPr>
                <w:rStyle w:val="Hyperlink"/>
                <w:noProof/>
              </w:rPr>
              <w:t>7.12 MRSA Screening</w:t>
            </w:r>
            <w:r>
              <w:rPr>
                <w:noProof/>
              </w:rPr>
              <w:tab/>
            </w:r>
            <w:r>
              <w:rPr>
                <w:noProof/>
              </w:rPr>
              <w:fldChar w:fldCharType="begin"/>
            </w:r>
            <w:r>
              <w:rPr>
                <w:noProof/>
              </w:rPr>
              <w:instrText xml:space="preserve"> PAGEREF _Toc226041457 \h </w:instrText>
            </w:r>
            <w:r>
              <w:rPr>
                <w:noProof/>
              </w:rPr>
            </w:r>
            <w:r>
              <w:rPr>
                <w:noProof/>
              </w:rPr>
              <w:fldChar w:fldCharType="separate"/>
            </w:r>
            <w:r>
              <w:rPr>
                <w:noProof/>
              </w:rPr>
              <w:t>18</w:t>
            </w:r>
            <w:r>
              <w:rPr>
                <w:noProof/>
              </w:rPr>
              <w:fldChar w:fldCharType="end"/>
            </w:r>
          </w:hyperlink>
        </w:p>
        <w:p w14:paraId="156DE70C" w14:textId="17927822"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8" w:history="1">
            <w:r w:rsidRPr="009A6B01">
              <w:rPr>
                <w:rStyle w:val="Hyperlink"/>
                <w:noProof/>
              </w:rPr>
              <w:t>7.13 Serology</w:t>
            </w:r>
            <w:r>
              <w:rPr>
                <w:noProof/>
              </w:rPr>
              <w:tab/>
            </w:r>
            <w:r>
              <w:rPr>
                <w:noProof/>
              </w:rPr>
              <w:fldChar w:fldCharType="begin"/>
            </w:r>
            <w:r>
              <w:rPr>
                <w:noProof/>
              </w:rPr>
              <w:instrText xml:space="preserve"> PAGEREF _Toc226041458 \h </w:instrText>
            </w:r>
            <w:r>
              <w:rPr>
                <w:noProof/>
              </w:rPr>
            </w:r>
            <w:r>
              <w:rPr>
                <w:noProof/>
              </w:rPr>
              <w:fldChar w:fldCharType="separate"/>
            </w:r>
            <w:r>
              <w:rPr>
                <w:noProof/>
              </w:rPr>
              <w:t>18</w:t>
            </w:r>
            <w:r>
              <w:rPr>
                <w:noProof/>
              </w:rPr>
              <w:fldChar w:fldCharType="end"/>
            </w:r>
          </w:hyperlink>
        </w:p>
        <w:p w14:paraId="344561C5" w14:textId="408BB721"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59" w:history="1">
            <w:r w:rsidRPr="009A6B01">
              <w:rPr>
                <w:rStyle w:val="Hyperlink"/>
                <w:noProof/>
              </w:rPr>
              <w:t>8.  Communication of Results and Critical Alerts</w:t>
            </w:r>
            <w:r>
              <w:rPr>
                <w:noProof/>
              </w:rPr>
              <w:tab/>
            </w:r>
            <w:r>
              <w:rPr>
                <w:noProof/>
              </w:rPr>
              <w:fldChar w:fldCharType="begin"/>
            </w:r>
            <w:r>
              <w:rPr>
                <w:noProof/>
              </w:rPr>
              <w:instrText xml:space="preserve"> PAGEREF _Toc226041459 \h </w:instrText>
            </w:r>
            <w:r>
              <w:rPr>
                <w:noProof/>
              </w:rPr>
            </w:r>
            <w:r>
              <w:rPr>
                <w:noProof/>
              </w:rPr>
              <w:fldChar w:fldCharType="separate"/>
            </w:r>
            <w:r>
              <w:rPr>
                <w:noProof/>
              </w:rPr>
              <w:t>20</w:t>
            </w:r>
            <w:r>
              <w:rPr>
                <w:noProof/>
              </w:rPr>
              <w:fldChar w:fldCharType="end"/>
            </w:r>
          </w:hyperlink>
        </w:p>
        <w:p w14:paraId="64C4950F" w14:textId="7098EFF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0" w:history="1">
            <w:r w:rsidRPr="009A6B01">
              <w:rPr>
                <w:rStyle w:val="Hyperlink"/>
                <w:noProof/>
              </w:rPr>
              <w:t>8.1 Routine Reporting</w:t>
            </w:r>
            <w:r>
              <w:rPr>
                <w:noProof/>
              </w:rPr>
              <w:tab/>
            </w:r>
            <w:r>
              <w:rPr>
                <w:noProof/>
              </w:rPr>
              <w:fldChar w:fldCharType="begin"/>
            </w:r>
            <w:r>
              <w:rPr>
                <w:noProof/>
              </w:rPr>
              <w:instrText xml:space="preserve"> PAGEREF _Toc226041460 \h </w:instrText>
            </w:r>
            <w:r>
              <w:rPr>
                <w:noProof/>
              </w:rPr>
            </w:r>
            <w:r>
              <w:rPr>
                <w:noProof/>
              </w:rPr>
              <w:fldChar w:fldCharType="separate"/>
            </w:r>
            <w:r>
              <w:rPr>
                <w:noProof/>
              </w:rPr>
              <w:t>20</w:t>
            </w:r>
            <w:r>
              <w:rPr>
                <w:noProof/>
              </w:rPr>
              <w:fldChar w:fldCharType="end"/>
            </w:r>
          </w:hyperlink>
        </w:p>
        <w:p w14:paraId="64976020" w14:textId="5E41FC40"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1" w:history="1">
            <w:r w:rsidRPr="009A6B01">
              <w:rPr>
                <w:rStyle w:val="Hyperlink"/>
                <w:noProof/>
              </w:rPr>
              <w:t>8.2 Critical Results</w:t>
            </w:r>
            <w:r>
              <w:rPr>
                <w:noProof/>
              </w:rPr>
              <w:tab/>
            </w:r>
            <w:r>
              <w:rPr>
                <w:noProof/>
              </w:rPr>
              <w:fldChar w:fldCharType="begin"/>
            </w:r>
            <w:r>
              <w:rPr>
                <w:noProof/>
              </w:rPr>
              <w:instrText xml:space="preserve"> PAGEREF _Toc226041461 \h </w:instrText>
            </w:r>
            <w:r>
              <w:rPr>
                <w:noProof/>
              </w:rPr>
            </w:r>
            <w:r>
              <w:rPr>
                <w:noProof/>
              </w:rPr>
              <w:fldChar w:fldCharType="separate"/>
            </w:r>
            <w:r>
              <w:rPr>
                <w:noProof/>
              </w:rPr>
              <w:t>20</w:t>
            </w:r>
            <w:r>
              <w:rPr>
                <w:noProof/>
              </w:rPr>
              <w:fldChar w:fldCharType="end"/>
            </w:r>
          </w:hyperlink>
        </w:p>
        <w:p w14:paraId="1E4F993F" w14:textId="03BE4E32"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2" w:history="1">
            <w:r w:rsidRPr="009A6B01">
              <w:rPr>
                <w:rStyle w:val="Hyperlink"/>
                <w:noProof/>
              </w:rPr>
              <w:t>8.3 Public Health Notifications</w:t>
            </w:r>
            <w:r>
              <w:rPr>
                <w:noProof/>
              </w:rPr>
              <w:tab/>
            </w:r>
            <w:r>
              <w:rPr>
                <w:noProof/>
              </w:rPr>
              <w:fldChar w:fldCharType="begin"/>
            </w:r>
            <w:r>
              <w:rPr>
                <w:noProof/>
              </w:rPr>
              <w:instrText xml:space="preserve"> PAGEREF _Toc226041462 \h </w:instrText>
            </w:r>
            <w:r>
              <w:rPr>
                <w:noProof/>
              </w:rPr>
            </w:r>
            <w:r>
              <w:rPr>
                <w:noProof/>
              </w:rPr>
              <w:fldChar w:fldCharType="separate"/>
            </w:r>
            <w:r>
              <w:rPr>
                <w:noProof/>
              </w:rPr>
              <w:t>20</w:t>
            </w:r>
            <w:r>
              <w:rPr>
                <w:noProof/>
              </w:rPr>
              <w:fldChar w:fldCharType="end"/>
            </w:r>
          </w:hyperlink>
        </w:p>
        <w:p w14:paraId="6EB6D5C2" w14:textId="1280533A"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3" w:history="1">
            <w:r w:rsidRPr="009A6B01">
              <w:rPr>
                <w:rStyle w:val="Hyperlink"/>
                <w:noProof/>
              </w:rPr>
              <w:t>8.4 Report Format and Interpretation</w:t>
            </w:r>
            <w:r>
              <w:rPr>
                <w:noProof/>
              </w:rPr>
              <w:tab/>
            </w:r>
            <w:r>
              <w:rPr>
                <w:noProof/>
              </w:rPr>
              <w:fldChar w:fldCharType="begin"/>
            </w:r>
            <w:r>
              <w:rPr>
                <w:noProof/>
              </w:rPr>
              <w:instrText xml:space="preserve"> PAGEREF _Toc226041463 \h </w:instrText>
            </w:r>
            <w:r>
              <w:rPr>
                <w:noProof/>
              </w:rPr>
            </w:r>
            <w:r>
              <w:rPr>
                <w:noProof/>
              </w:rPr>
              <w:fldChar w:fldCharType="separate"/>
            </w:r>
            <w:r>
              <w:rPr>
                <w:noProof/>
              </w:rPr>
              <w:t>20</w:t>
            </w:r>
            <w:r>
              <w:rPr>
                <w:noProof/>
              </w:rPr>
              <w:fldChar w:fldCharType="end"/>
            </w:r>
          </w:hyperlink>
        </w:p>
        <w:p w14:paraId="77336571" w14:textId="526ACD24"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4" w:history="1">
            <w:r w:rsidRPr="009A6B01">
              <w:rPr>
                <w:rStyle w:val="Hyperlink"/>
                <w:noProof/>
              </w:rPr>
              <w:t>9.  Referral Testing</w:t>
            </w:r>
            <w:r>
              <w:rPr>
                <w:noProof/>
              </w:rPr>
              <w:tab/>
            </w:r>
            <w:r>
              <w:rPr>
                <w:noProof/>
              </w:rPr>
              <w:fldChar w:fldCharType="begin"/>
            </w:r>
            <w:r>
              <w:rPr>
                <w:noProof/>
              </w:rPr>
              <w:instrText xml:space="preserve"> PAGEREF _Toc226041464 \h </w:instrText>
            </w:r>
            <w:r>
              <w:rPr>
                <w:noProof/>
              </w:rPr>
            </w:r>
            <w:r>
              <w:rPr>
                <w:noProof/>
              </w:rPr>
              <w:fldChar w:fldCharType="separate"/>
            </w:r>
            <w:r>
              <w:rPr>
                <w:noProof/>
              </w:rPr>
              <w:t>21</w:t>
            </w:r>
            <w:r>
              <w:rPr>
                <w:noProof/>
              </w:rPr>
              <w:fldChar w:fldCharType="end"/>
            </w:r>
          </w:hyperlink>
        </w:p>
        <w:p w14:paraId="09C78489" w14:textId="26BFF4FD"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5" w:history="1">
            <w:r w:rsidRPr="009A6B01">
              <w:rPr>
                <w:rStyle w:val="Hyperlink"/>
                <w:noProof/>
              </w:rPr>
              <w:t>9.1 Overview</w:t>
            </w:r>
            <w:r>
              <w:rPr>
                <w:noProof/>
              </w:rPr>
              <w:tab/>
            </w:r>
            <w:r>
              <w:rPr>
                <w:noProof/>
              </w:rPr>
              <w:fldChar w:fldCharType="begin"/>
            </w:r>
            <w:r>
              <w:rPr>
                <w:noProof/>
              </w:rPr>
              <w:instrText xml:space="preserve"> PAGEREF _Toc226041465 \h </w:instrText>
            </w:r>
            <w:r>
              <w:rPr>
                <w:noProof/>
              </w:rPr>
            </w:r>
            <w:r>
              <w:rPr>
                <w:noProof/>
              </w:rPr>
              <w:fldChar w:fldCharType="separate"/>
            </w:r>
            <w:r>
              <w:rPr>
                <w:noProof/>
              </w:rPr>
              <w:t>21</w:t>
            </w:r>
            <w:r>
              <w:rPr>
                <w:noProof/>
              </w:rPr>
              <w:fldChar w:fldCharType="end"/>
            </w:r>
          </w:hyperlink>
        </w:p>
        <w:p w14:paraId="46341F36" w14:textId="300060A1"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6" w:history="1">
            <w:r w:rsidRPr="009A6B01">
              <w:rPr>
                <w:rStyle w:val="Hyperlink"/>
                <w:noProof/>
              </w:rPr>
              <w:t>9.2 Referral Laboratories Turnaround times (TAT)</w:t>
            </w:r>
            <w:r>
              <w:rPr>
                <w:noProof/>
              </w:rPr>
              <w:tab/>
            </w:r>
            <w:r>
              <w:rPr>
                <w:noProof/>
              </w:rPr>
              <w:fldChar w:fldCharType="begin"/>
            </w:r>
            <w:r>
              <w:rPr>
                <w:noProof/>
              </w:rPr>
              <w:instrText xml:space="preserve"> PAGEREF _Toc226041466 \h </w:instrText>
            </w:r>
            <w:r>
              <w:rPr>
                <w:noProof/>
              </w:rPr>
            </w:r>
            <w:r>
              <w:rPr>
                <w:noProof/>
              </w:rPr>
              <w:fldChar w:fldCharType="separate"/>
            </w:r>
            <w:r>
              <w:rPr>
                <w:noProof/>
              </w:rPr>
              <w:t>21</w:t>
            </w:r>
            <w:r>
              <w:rPr>
                <w:noProof/>
              </w:rPr>
              <w:fldChar w:fldCharType="end"/>
            </w:r>
          </w:hyperlink>
        </w:p>
        <w:p w14:paraId="589E313C" w14:textId="09D890D3"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7" w:history="1">
            <w:r w:rsidRPr="009A6B01">
              <w:rPr>
                <w:rStyle w:val="Hyperlink"/>
                <w:noProof/>
              </w:rPr>
              <w:t>9.3 Sample Acceptance at Referral Laboratories</w:t>
            </w:r>
            <w:r>
              <w:rPr>
                <w:noProof/>
              </w:rPr>
              <w:tab/>
            </w:r>
            <w:r>
              <w:rPr>
                <w:noProof/>
              </w:rPr>
              <w:fldChar w:fldCharType="begin"/>
            </w:r>
            <w:r>
              <w:rPr>
                <w:noProof/>
              </w:rPr>
              <w:instrText xml:space="preserve"> PAGEREF _Toc226041467 \h </w:instrText>
            </w:r>
            <w:r>
              <w:rPr>
                <w:noProof/>
              </w:rPr>
            </w:r>
            <w:r>
              <w:rPr>
                <w:noProof/>
              </w:rPr>
              <w:fldChar w:fldCharType="separate"/>
            </w:r>
            <w:r>
              <w:rPr>
                <w:noProof/>
              </w:rPr>
              <w:t>21</w:t>
            </w:r>
            <w:r>
              <w:rPr>
                <w:noProof/>
              </w:rPr>
              <w:fldChar w:fldCharType="end"/>
            </w:r>
          </w:hyperlink>
        </w:p>
        <w:p w14:paraId="47D3A3BD" w14:textId="1A774BC2"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8" w:history="1">
            <w:r w:rsidRPr="009A6B01">
              <w:rPr>
                <w:rStyle w:val="Hyperlink"/>
                <w:noProof/>
              </w:rPr>
              <w:t>10.  Complaints and Feedback</w:t>
            </w:r>
            <w:r>
              <w:rPr>
                <w:noProof/>
              </w:rPr>
              <w:tab/>
            </w:r>
            <w:r>
              <w:rPr>
                <w:noProof/>
              </w:rPr>
              <w:fldChar w:fldCharType="begin"/>
            </w:r>
            <w:r>
              <w:rPr>
                <w:noProof/>
              </w:rPr>
              <w:instrText xml:space="preserve"> PAGEREF _Toc226041468 \h </w:instrText>
            </w:r>
            <w:r>
              <w:rPr>
                <w:noProof/>
              </w:rPr>
            </w:r>
            <w:r>
              <w:rPr>
                <w:noProof/>
              </w:rPr>
              <w:fldChar w:fldCharType="separate"/>
            </w:r>
            <w:r>
              <w:rPr>
                <w:noProof/>
              </w:rPr>
              <w:t>22</w:t>
            </w:r>
            <w:r>
              <w:rPr>
                <w:noProof/>
              </w:rPr>
              <w:fldChar w:fldCharType="end"/>
            </w:r>
          </w:hyperlink>
        </w:p>
        <w:p w14:paraId="1D3D5471" w14:textId="7FA70824"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69" w:history="1">
            <w:r w:rsidRPr="009A6B01">
              <w:rPr>
                <w:rStyle w:val="Hyperlink"/>
                <w:noProof/>
              </w:rPr>
              <w:t>10.1 How to Raise a Concern or Complaint</w:t>
            </w:r>
            <w:r>
              <w:rPr>
                <w:noProof/>
              </w:rPr>
              <w:tab/>
            </w:r>
            <w:r>
              <w:rPr>
                <w:noProof/>
              </w:rPr>
              <w:fldChar w:fldCharType="begin"/>
            </w:r>
            <w:r>
              <w:rPr>
                <w:noProof/>
              </w:rPr>
              <w:instrText xml:space="preserve"> PAGEREF _Toc226041469 \h </w:instrText>
            </w:r>
            <w:r>
              <w:rPr>
                <w:noProof/>
              </w:rPr>
            </w:r>
            <w:r>
              <w:rPr>
                <w:noProof/>
              </w:rPr>
              <w:fldChar w:fldCharType="separate"/>
            </w:r>
            <w:r>
              <w:rPr>
                <w:noProof/>
              </w:rPr>
              <w:t>22</w:t>
            </w:r>
            <w:r>
              <w:rPr>
                <w:noProof/>
              </w:rPr>
              <w:fldChar w:fldCharType="end"/>
            </w:r>
          </w:hyperlink>
        </w:p>
        <w:p w14:paraId="54DD312A" w14:textId="2CC0ACB3"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0" w:history="1">
            <w:r w:rsidRPr="009A6B01">
              <w:rPr>
                <w:rStyle w:val="Hyperlink"/>
                <w:noProof/>
              </w:rPr>
              <w:t>10.2 Patient Safety Incidents and Near-Misses</w:t>
            </w:r>
            <w:r>
              <w:rPr>
                <w:noProof/>
              </w:rPr>
              <w:tab/>
            </w:r>
            <w:r>
              <w:rPr>
                <w:noProof/>
              </w:rPr>
              <w:fldChar w:fldCharType="begin"/>
            </w:r>
            <w:r>
              <w:rPr>
                <w:noProof/>
              </w:rPr>
              <w:instrText xml:space="preserve"> PAGEREF _Toc226041470 \h </w:instrText>
            </w:r>
            <w:r>
              <w:rPr>
                <w:noProof/>
              </w:rPr>
            </w:r>
            <w:r>
              <w:rPr>
                <w:noProof/>
              </w:rPr>
              <w:fldChar w:fldCharType="separate"/>
            </w:r>
            <w:r>
              <w:rPr>
                <w:noProof/>
              </w:rPr>
              <w:t>22</w:t>
            </w:r>
            <w:r>
              <w:rPr>
                <w:noProof/>
              </w:rPr>
              <w:fldChar w:fldCharType="end"/>
            </w:r>
          </w:hyperlink>
        </w:p>
        <w:p w14:paraId="44B4085A" w14:textId="1203C297"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1" w:history="1">
            <w:r w:rsidRPr="009A6B01">
              <w:rPr>
                <w:rStyle w:val="Hyperlink"/>
                <w:noProof/>
              </w:rPr>
              <w:t>Appendix A — Acceptable Transit Times</w:t>
            </w:r>
            <w:r>
              <w:rPr>
                <w:noProof/>
              </w:rPr>
              <w:tab/>
            </w:r>
            <w:r>
              <w:rPr>
                <w:noProof/>
              </w:rPr>
              <w:fldChar w:fldCharType="begin"/>
            </w:r>
            <w:r>
              <w:rPr>
                <w:noProof/>
              </w:rPr>
              <w:instrText xml:space="preserve"> PAGEREF _Toc226041471 \h </w:instrText>
            </w:r>
            <w:r>
              <w:rPr>
                <w:noProof/>
              </w:rPr>
            </w:r>
            <w:r>
              <w:rPr>
                <w:noProof/>
              </w:rPr>
              <w:fldChar w:fldCharType="separate"/>
            </w:r>
            <w:r>
              <w:rPr>
                <w:noProof/>
              </w:rPr>
              <w:t>23</w:t>
            </w:r>
            <w:r>
              <w:rPr>
                <w:noProof/>
              </w:rPr>
              <w:fldChar w:fldCharType="end"/>
            </w:r>
          </w:hyperlink>
        </w:p>
        <w:p w14:paraId="49B13458" w14:textId="61A8011D"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2" w:history="1">
            <w:r w:rsidRPr="009A6B01">
              <w:rPr>
                <w:rStyle w:val="Hyperlink"/>
                <w:noProof/>
              </w:rPr>
              <w:t>Appendix B — Turnaround Times</w:t>
            </w:r>
            <w:r>
              <w:rPr>
                <w:noProof/>
              </w:rPr>
              <w:tab/>
            </w:r>
            <w:r>
              <w:rPr>
                <w:noProof/>
              </w:rPr>
              <w:fldChar w:fldCharType="begin"/>
            </w:r>
            <w:r>
              <w:rPr>
                <w:noProof/>
              </w:rPr>
              <w:instrText xml:space="preserve"> PAGEREF _Toc226041472 \h </w:instrText>
            </w:r>
            <w:r>
              <w:rPr>
                <w:noProof/>
              </w:rPr>
            </w:r>
            <w:r>
              <w:rPr>
                <w:noProof/>
              </w:rPr>
              <w:fldChar w:fldCharType="separate"/>
            </w:r>
            <w:r>
              <w:rPr>
                <w:noProof/>
              </w:rPr>
              <w:t>26</w:t>
            </w:r>
            <w:r>
              <w:rPr>
                <w:noProof/>
              </w:rPr>
              <w:fldChar w:fldCharType="end"/>
            </w:r>
          </w:hyperlink>
        </w:p>
        <w:p w14:paraId="2E31F108" w14:textId="759C82D1"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3" w:history="1">
            <w:r w:rsidRPr="009A6B01">
              <w:rPr>
                <w:rStyle w:val="Hyperlink"/>
                <w:noProof/>
              </w:rPr>
              <w:t>Appendix C — Courier and Transport Schedules</w:t>
            </w:r>
            <w:r>
              <w:rPr>
                <w:noProof/>
              </w:rPr>
              <w:tab/>
            </w:r>
            <w:r>
              <w:rPr>
                <w:noProof/>
              </w:rPr>
              <w:fldChar w:fldCharType="begin"/>
            </w:r>
            <w:r>
              <w:rPr>
                <w:noProof/>
              </w:rPr>
              <w:instrText xml:space="preserve"> PAGEREF _Toc226041473 \h </w:instrText>
            </w:r>
            <w:r>
              <w:rPr>
                <w:noProof/>
              </w:rPr>
            </w:r>
            <w:r>
              <w:rPr>
                <w:noProof/>
              </w:rPr>
              <w:fldChar w:fldCharType="separate"/>
            </w:r>
            <w:r>
              <w:rPr>
                <w:noProof/>
              </w:rPr>
              <w:t>28</w:t>
            </w:r>
            <w:r>
              <w:rPr>
                <w:noProof/>
              </w:rPr>
              <w:fldChar w:fldCharType="end"/>
            </w:r>
          </w:hyperlink>
        </w:p>
        <w:p w14:paraId="4CF88A4F" w14:textId="6D370222"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4" w:history="1">
            <w:r w:rsidRPr="009A6B01">
              <w:rPr>
                <w:rStyle w:val="Hyperlink"/>
                <w:noProof/>
              </w:rPr>
              <w:t>Weekday Schedule (Monday–Friday)</w:t>
            </w:r>
            <w:r>
              <w:rPr>
                <w:noProof/>
              </w:rPr>
              <w:tab/>
            </w:r>
            <w:r>
              <w:rPr>
                <w:noProof/>
              </w:rPr>
              <w:fldChar w:fldCharType="begin"/>
            </w:r>
            <w:r>
              <w:rPr>
                <w:noProof/>
              </w:rPr>
              <w:instrText xml:space="preserve"> PAGEREF _Toc226041474 \h </w:instrText>
            </w:r>
            <w:r>
              <w:rPr>
                <w:noProof/>
              </w:rPr>
            </w:r>
            <w:r>
              <w:rPr>
                <w:noProof/>
              </w:rPr>
              <w:fldChar w:fldCharType="separate"/>
            </w:r>
            <w:r>
              <w:rPr>
                <w:noProof/>
              </w:rPr>
              <w:t>28</w:t>
            </w:r>
            <w:r>
              <w:rPr>
                <w:noProof/>
              </w:rPr>
              <w:fldChar w:fldCharType="end"/>
            </w:r>
          </w:hyperlink>
        </w:p>
        <w:p w14:paraId="75DEE0B2" w14:textId="7976D432" w:rsidR="0073480E" w:rsidRDefault="0073480E">
          <w:pPr>
            <w:pStyle w:val="TOC2"/>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5" w:history="1">
            <w:r w:rsidRPr="009A6B01">
              <w:rPr>
                <w:rStyle w:val="Hyperlink"/>
                <w:noProof/>
              </w:rPr>
              <w:t>Weekend / Bank Holiday Schedule</w:t>
            </w:r>
            <w:r>
              <w:rPr>
                <w:noProof/>
              </w:rPr>
              <w:tab/>
            </w:r>
            <w:r>
              <w:rPr>
                <w:noProof/>
              </w:rPr>
              <w:fldChar w:fldCharType="begin"/>
            </w:r>
            <w:r>
              <w:rPr>
                <w:noProof/>
              </w:rPr>
              <w:instrText xml:space="preserve"> PAGEREF _Toc226041475 \h </w:instrText>
            </w:r>
            <w:r>
              <w:rPr>
                <w:noProof/>
              </w:rPr>
            </w:r>
            <w:r>
              <w:rPr>
                <w:noProof/>
              </w:rPr>
              <w:fldChar w:fldCharType="separate"/>
            </w:r>
            <w:r>
              <w:rPr>
                <w:noProof/>
              </w:rPr>
              <w:t>28</w:t>
            </w:r>
            <w:r>
              <w:rPr>
                <w:noProof/>
              </w:rPr>
              <w:fldChar w:fldCharType="end"/>
            </w:r>
          </w:hyperlink>
        </w:p>
        <w:p w14:paraId="025F115E" w14:textId="416D1DC2" w:rsidR="0073480E" w:rsidRDefault="0073480E">
          <w:pPr>
            <w:pStyle w:val="TOC1"/>
            <w:tabs>
              <w:tab w:val="right" w:leader="dot" w:pos="9628"/>
            </w:tabs>
            <w:rPr>
              <w:rFonts w:asciiTheme="minorHAnsi" w:eastAsiaTheme="minorEastAsia" w:hAnsiTheme="minorHAnsi" w:cstheme="minorBidi"/>
              <w:noProof/>
              <w:color w:val="auto"/>
              <w:kern w:val="2"/>
              <w:sz w:val="24"/>
              <w:szCs w:val="24"/>
              <w14:ligatures w14:val="standardContextual"/>
            </w:rPr>
          </w:pPr>
          <w:hyperlink w:anchor="_Toc226041476" w:history="1">
            <w:r w:rsidRPr="009A6B01">
              <w:rPr>
                <w:rStyle w:val="Hyperlink"/>
                <w:noProof/>
              </w:rPr>
              <w:t>Appendix D — Abbreviations and Glossary</w:t>
            </w:r>
            <w:r>
              <w:rPr>
                <w:noProof/>
              </w:rPr>
              <w:tab/>
            </w:r>
            <w:r>
              <w:rPr>
                <w:noProof/>
              </w:rPr>
              <w:fldChar w:fldCharType="begin"/>
            </w:r>
            <w:r>
              <w:rPr>
                <w:noProof/>
              </w:rPr>
              <w:instrText xml:space="preserve"> PAGEREF _Toc226041476 \h </w:instrText>
            </w:r>
            <w:r>
              <w:rPr>
                <w:noProof/>
              </w:rPr>
            </w:r>
            <w:r>
              <w:rPr>
                <w:noProof/>
              </w:rPr>
              <w:fldChar w:fldCharType="separate"/>
            </w:r>
            <w:r>
              <w:rPr>
                <w:noProof/>
              </w:rPr>
              <w:t>29</w:t>
            </w:r>
            <w:r>
              <w:rPr>
                <w:noProof/>
              </w:rPr>
              <w:fldChar w:fldCharType="end"/>
            </w:r>
          </w:hyperlink>
        </w:p>
        <w:p w14:paraId="49AF6026" w14:textId="1429EAA3" w:rsidR="001727DD" w:rsidRDefault="00B83731" w:rsidP="007A7D60">
          <w:pPr>
            <w:jc w:val="both"/>
          </w:pPr>
          <w:r>
            <w:fldChar w:fldCharType="end"/>
          </w:r>
        </w:p>
      </w:sdtContent>
    </w:sdt>
    <w:p w14:paraId="68086B44" w14:textId="7321CB35" w:rsidR="001727DD" w:rsidRDefault="001727DD" w:rsidP="007A7D60">
      <w:pPr>
        <w:jc w:val="both"/>
      </w:pPr>
    </w:p>
    <w:p w14:paraId="7B42671C" w14:textId="77777777" w:rsidR="00BD5323" w:rsidRDefault="00BD5323" w:rsidP="007A7D60">
      <w:pPr>
        <w:jc w:val="both"/>
      </w:pPr>
    </w:p>
    <w:p w14:paraId="205C6702" w14:textId="435ED68F" w:rsidR="00C2607F" w:rsidRDefault="00C2607F">
      <w:r>
        <w:br w:type="page"/>
      </w:r>
    </w:p>
    <w:p w14:paraId="26080B43" w14:textId="77777777" w:rsidR="001727DD" w:rsidRDefault="00B83731" w:rsidP="007A7D60">
      <w:pPr>
        <w:pStyle w:val="Heading1"/>
        <w:shd w:val="clear" w:color="auto" w:fill="1F3864"/>
        <w:ind w:left="180"/>
        <w:jc w:val="both"/>
      </w:pPr>
      <w:bookmarkStart w:id="1" w:name="_Toc226041412"/>
      <w:r>
        <w:lastRenderedPageBreak/>
        <w:t>1.  Introduction</w:t>
      </w:r>
      <w:bookmarkEnd w:id="1"/>
    </w:p>
    <w:p w14:paraId="1DA4D0F9" w14:textId="13A83AF2" w:rsidR="001727DD" w:rsidRDefault="00C25E84" w:rsidP="007A7D60">
      <w:pPr>
        <w:pStyle w:val="Heading2"/>
        <w:pBdr>
          <w:bottom w:val="single" w:sz="6" w:space="1" w:color="2E5DA8"/>
        </w:pBdr>
        <w:jc w:val="both"/>
      </w:pPr>
      <w:bookmarkStart w:id="2" w:name="_Toc226041413"/>
      <w:r>
        <w:t>1.1 Purpose</w:t>
      </w:r>
      <w:r w:rsidR="00B83731">
        <w:t xml:space="preserve"> and Scope</w:t>
      </w:r>
      <w:bookmarkEnd w:id="2"/>
    </w:p>
    <w:p w14:paraId="56F1ACCF" w14:textId="7D7A23A8" w:rsidR="001727DD" w:rsidRDefault="00B83731" w:rsidP="007A7D60">
      <w:pPr>
        <w:spacing w:before="80" w:after="80"/>
        <w:jc w:val="both"/>
      </w:pPr>
      <w:r>
        <w:t xml:space="preserve">This guide provides user-facing information required to request investigations from the Microbiology Laboratory </w:t>
      </w:r>
      <w:r w:rsidR="00D51556">
        <w:t xml:space="preserve">based </w:t>
      </w:r>
      <w:r w:rsidR="007A7D60">
        <w:t xml:space="preserve">at St Richards Hospital. </w:t>
      </w:r>
    </w:p>
    <w:p w14:paraId="107F5E90" w14:textId="77777777" w:rsidR="001727DD" w:rsidRDefault="00B83731" w:rsidP="007A7D60">
      <w:pPr>
        <w:spacing w:before="80" w:after="80"/>
        <w:jc w:val="both"/>
      </w:pPr>
      <w:r>
        <w:t>The guide covers: laboratory accreditation and governance; how to request tests; specimen collection, labelling, and transport; the A-Z test directory; turnaround times; critical results communication; referral testing; and how to raise a complaint or concern.</w:t>
      </w:r>
    </w:p>
    <w:p w14:paraId="015B7A3B" w14:textId="296E47E1" w:rsidR="001727DD" w:rsidRDefault="00C25E84" w:rsidP="007A7D60">
      <w:pPr>
        <w:pStyle w:val="Heading2"/>
        <w:pBdr>
          <w:bottom w:val="single" w:sz="6" w:space="1" w:color="2E5DA8"/>
        </w:pBdr>
        <w:jc w:val="both"/>
      </w:pPr>
      <w:bookmarkStart w:id="3" w:name="_Toc226041414"/>
      <w:r>
        <w:t>1.2 Intended</w:t>
      </w:r>
      <w:r w:rsidR="00B83731">
        <w:t xml:space="preserve"> Audience</w:t>
      </w:r>
      <w:bookmarkEnd w:id="3"/>
    </w:p>
    <w:p w14:paraId="2D6CDA97" w14:textId="77777777" w:rsidR="001727DD" w:rsidRDefault="00B83731" w:rsidP="007A7D60">
      <w:pPr>
        <w:spacing w:before="80" w:after="80"/>
        <w:jc w:val="both"/>
      </w:pPr>
      <w:r>
        <w:t>This guide is intended for all users who request specimens for Microbiology analysis, including:</w:t>
      </w:r>
    </w:p>
    <w:p w14:paraId="440A8C54" w14:textId="77777777" w:rsidR="001727DD" w:rsidRDefault="00B83731" w:rsidP="007A7D60">
      <w:pPr>
        <w:pStyle w:val="ListParagraph"/>
        <w:numPr>
          <w:ilvl w:val="0"/>
          <w:numId w:val="2"/>
        </w:numPr>
        <w:spacing w:before="40" w:after="40"/>
        <w:jc w:val="both"/>
      </w:pPr>
      <w:r>
        <w:t>Ward and department clinical staff (nursing and medical)</w:t>
      </w:r>
    </w:p>
    <w:p w14:paraId="63B63DB4" w14:textId="77777777" w:rsidR="001727DD" w:rsidRDefault="00B83731" w:rsidP="007A7D60">
      <w:pPr>
        <w:pStyle w:val="ListParagraph"/>
        <w:numPr>
          <w:ilvl w:val="0"/>
          <w:numId w:val="2"/>
        </w:numPr>
        <w:spacing w:before="40" w:after="40"/>
        <w:jc w:val="both"/>
      </w:pPr>
      <w:r>
        <w:t>Emergency Department and theatre staff</w:t>
      </w:r>
    </w:p>
    <w:p w14:paraId="616A19F9" w14:textId="77777777" w:rsidR="001727DD" w:rsidRDefault="00B83731" w:rsidP="007A7D60">
      <w:pPr>
        <w:pStyle w:val="ListParagraph"/>
        <w:numPr>
          <w:ilvl w:val="0"/>
          <w:numId w:val="2"/>
        </w:numPr>
        <w:spacing w:before="40" w:after="40"/>
        <w:jc w:val="both"/>
      </w:pPr>
      <w:r>
        <w:t>Outpatient and community nursing teams</w:t>
      </w:r>
    </w:p>
    <w:p w14:paraId="3E7361C3" w14:textId="77777777" w:rsidR="001727DD" w:rsidRDefault="00B83731" w:rsidP="007A7D60">
      <w:pPr>
        <w:pStyle w:val="ListParagraph"/>
        <w:numPr>
          <w:ilvl w:val="0"/>
          <w:numId w:val="2"/>
        </w:numPr>
        <w:spacing w:before="40" w:after="40"/>
        <w:jc w:val="both"/>
      </w:pPr>
      <w:r>
        <w:t>General Practitioners (GPs) and primary care teams</w:t>
      </w:r>
    </w:p>
    <w:p w14:paraId="5046A140" w14:textId="7A0BFE40" w:rsidR="001727DD" w:rsidRDefault="00B83731" w:rsidP="007A7D60">
      <w:pPr>
        <w:pStyle w:val="ListParagraph"/>
        <w:numPr>
          <w:ilvl w:val="0"/>
          <w:numId w:val="2"/>
        </w:numPr>
        <w:spacing w:before="40" w:after="40"/>
        <w:jc w:val="both"/>
      </w:pPr>
      <w:r>
        <w:t>Pharmacy and infection prevention teams</w:t>
      </w:r>
    </w:p>
    <w:p w14:paraId="40A4F56F" w14:textId="68B58F12" w:rsidR="001727DD" w:rsidRDefault="00C25E84" w:rsidP="007A7D60">
      <w:pPr>
        <w:pStyle w:val="Heading2"/>
        <w:pBdr>
          <w:bottom w:val="single" w:sz="6" w:space="1" w:color="2E5DA8"/>
        </w:pBdr>
        <w:jc w:val="both"/>
      </w:pPr>
      <w:bookmarkStart w:id="4" w:name="_Toc226041415"/>
      <w:r>
        <w:t>1.3 Accreditation</w:t>
      </w:r>
      <w:r w:rsidR="00B83731">
        <w:t xml:space="preserve"> and Quality</w:t>
      </w:r>
      <w:bookmarkEnd w:id="4"/>
    </w:p>
    <w:p w14:paraId="13686D5B" w14:textId="65CF52CB" w:rsidR="001727DD" w:rsidRDefault="00B83731" w:rsidP="007A7D60">
      <w:pPr>
        <w:spacing w:before="80" w:after="80"/>
        <w:jc w:val="both"/>
      </w:pPr>
      <w:r>
        <w:t>The Microbiology Laboratory is accredited by the United Kingdom Accreditation Service (UKAS) to ISO 15189:2022. The scope of accreditation is available on the UKAS website and from the laboratory on request.</w:t>
      </w:r>
    </w:p>
    <w:p w14:paraId="28380138" w14:textId="11DA4D2E" w:rsidR="001727DD" w:rsidRDefault="00B83731" w:rsidP="007A7D60">
      <w:pPr>
        <w:spacing w:before="80" w:after="80"/>
        <w:jc w:val="both"/>
      </w:pPr>
      <w:r>
        <w:t>The laboratory operates under a quality management system (QMS</w:t>
      </w:r>
      <w:r w:rsidR="002054A5">
        <w:t>),</w:t>
      </w:r>
      <w:r w:rsidR="007A7D60">
        <w:t xml:space="preserve"> and a</w:t>
      </w:r>
      <w:r>
        <w:t xml:space="preserve">ll user-facing documentation is subject to controlled review and approval. The master copy of this guide is held </w:t>
      </w:r>
      <w:r w:rsidR="007A7D60">
        <w:t>by the laboratory</w:t>
      </w:r>
      <w:r>
        <w:t>; all printed copies are uncontrolled and should be verified against the current version before use.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42B862A3" w14:textId="77777777" w:rsidTr="002054A5">
        <w:trPr>
          <w:jc w:val="center"/>
        </w:trPr>
        <w:tc>
          <w:tcPr>
            <w:tcW w:w="5000" w:type="pct"/>
            <w:tcBorders>
              <w:top w:val="none" w:sz="0" w:space="0" w:color="FFFFFF"/>
              <w:left w:val="none" w:sz="0" w:space="0" w:color="FFFFFF"/>
              <w:bottom w:val="none" w:sz="0" w:space="0" w:color="FFFFFF"/>
              <w:right w:val="none" w:sz="0" w:space="0" w:color="FFFFFF"/>
            </w:tcBorders>
            <w:shd w:val="clear" w:color="auto" w:fill="D6E4F0"/>
            <w:tcMar>
              <w:top w:w="120" w:type="dxa"/>
              <w:left w:w="160" w:type="dxa"/>
              <w:bottom w:w="120" w:type="dxa"/>
              <w:right w:w="160" w:type="dxa"/>
            </w:tcMar>
          </w:tcPr>
          <w:p w14:paraId="07938DED" w14:textId="64E753A1" w:rsidR="001727DD" w:rsidRDefault="00C25E84" w:rsidP="007A7D60">
            <w:pPr>
              <w:spacing w:before="40" w:after="40"/>
              <w:jc w:val="both"/>
            </w:pPr>
            <w:r>
              <w:rPr>
                <w:rFonts w:ascii="Segoe UI Emoji" w:hAnsi="Segoe UI Emoji" w:cs="Segoe UI Emoji"/>
                <w:b/>
                <w:bCs/>
                <w:color w:val="1F3864"/>
              </w:rPr>
              <w:t>ℹ️</w:t>
            </w:r>
            <w:r>
              <w:rPr>
                <w:b/>
                <w:bCs/>
                <w:color w:val="1F3864"/>
              </w:rPr>
              <w:t xml:space="preserve"> UKAS</w:t>
            </w:r>
            <w:r w:rsidR="00B83731">
              <w:rPr>
                <w:b/>
                <w:bCs/>
                <w:color w:val="1F3864"/>
              </w:rPr>
              <w:t xml:space="preserve"> </w:t>
            </w:r>
            <w:r>
              <w:rPr>
                <w:b/>
                <w:bCs/>
                <w:color w:val="1F3864"/>
              </w:rPr>
              <w:t>Schedule The</w:t>
            </w:r>
            <w:r w:rsidR="00B83731">
              <w:t xml:space="preserve"> laboratory's full schedule of accredited examinations is available at www.ukas.com (search for the laboratory by name). Tests not within the accreditation scope are clearly labelled </w:t>
            </w:r>
            <w:r w:rsidR="007A7D60">
              <w:t xml:space="preserve">on reports </w:t>
            </w:r>
          </w:p>
        </w:tc>
      </w:tr>
    </w:tbl>
    <w:p w14:paraId="36ACE121" w14:textId="77777777" w:rsidR="001727DD" w:rsidRDefault="001727DD" w:rsidP="007A7D60">
      <w:pPr>
        <w:jc w:val="both"/>
      </w:pPr>
    </w:p>
    <w:p w14:paraId="214587A1" w14:textId="4DBE14FA" w:rsidR="001727DD" w:rsidRDefault="00C25E84" w:rsidP="007A7D60">
      <w:pPr>
        <w:pStyle w:val="Heading2"/>
        <w:pBdr>
          <w:bottom w:val="single" w:sz="6" w:space="1" w:color="2E5DA8"/>
        </w:pBdr>
        <w:jc w:val="both"/>
      </w:pPr>
      <w:bookmarkStart w:id="5" w:name="_Toc226041416"/>
      <w:r>
        <w:t>1.4 How</w:t>
      </w:r>
      <w:r w:rsidR="00B83731">
        <w:t xml:space="preserve"> to Use This Guide</w:t>
      </w:r>
      <w:bookmarkEnd w:id="5"/>
    </w:p>
    <w:p w14:paraId="037100C3" w14:textId="1C534E5B" w:rsidR="001727DD" w:rsidRDefault="00B83731" w:rsidP="007A7D60">
      <w:pPr>
        <w:spacing w:before="80" w:after="80"/>
        <w:jc w:val="both"/>
      </w:pPr>
      <w:r>
        <w:t xml:space="preserve">Use the hyperlinked Table of Contents to navigate directly to each section. A-Z test entries are in Section </w:t>
      </w:r>
      <w:r w:rsidR="004A26C4">
        <w:t>7</w:t>
      </w:r>
      <w:r>
        <w:t>. Appendices A-C contain transit time, turnaround time, and courier schedule tables. The ISO 15189:2022 mapping is in Appendix E.</w:t>
      </w:r>
    </w:p>
    <w:p w14:paraId="2136E114" w14:textId="77777777" w:rsidR="001727DD" w:rsidRDefault="00B83731" w:rsidP="007A7D60">
      <w:pPr>
        <w:spacing w:before="80" w:after="80"/>
        <w:jc w:val="both"/>
      </w:pPr>
      <w:r>
        <w:t>If you cannot find the information you need, contact the laboratory using the details in Section 2.</w:t>
      </w:r>
    </w:p>
    <w:p w14:paraId="5165847F" w14:textId="77777777" w:rsidR="001727DD" w:rsidRDefault="00B83731" w:rsidP="007A7D60">
      <w:pPr>
        <w:jc w:val="both"/>
      </w:pPr>
      <w:r>
        <w:br w:type="page"/>
      </w:r>
    </w:p>
    <w:p w14:paraId="3E98D9DF" w14:textId="77777777" w:rsidR="001727DD" w:rsidRDefault="00B83731" w:rsidP="007A7D60">
      <w:pPr>
        <w:pStyle w:val="Heading1"/>
        <w:shd w:val="clear" w:color="auto" w:fill="1F3864"/>
        <w:ind w:left="180"/>
        <w:jc w:val="both"/>
      </w:pPr>
      <w:bookmarkStart w:id="6" w:name="_Toc226041417"/>
      <w:r>
        <w:lastRenderedPageBreak/>
        <w:t>2.  Contacts and Escalation</w:t>
      </w:r>
      <w:bookmarkEnd w:id="6"/>
    </w:p>
    <w:p w14:paraId="08EB22C5" w14:textId="3E6EB327" w:rsidR="001727DD" w:rsidRDefault="00C25E84" w:rsidP="007A7D60">
      <w:pPr>
        <w:pStyle w:val="Heading2"/>
        <w:pBdr>
          <w:bottom w:val="single" w:sz="6" w:space="1" w:color="2E5DA8"/>
        </w:pBdr>
        <w:jc w:val="both"/>
      </w:pPr>
      <w:bookmarkStart w:id="7" w:name="_Toc226041418"/>
      <w:r>
        <w:t>2.1 Laboratory</w:t>
      </w:r>
      <w:r w:rsidR="00B83731">
        <w:t xml:space="preserve"> Contact Numbers</w:t>
      </w:r>
      <w:bookmarkEnd w:id="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1727DD" w14:paraId="2CAF3C96" w14:textId="77777777">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FA1A27A" w14:textId="77777777" w:rsidR="001727DD" w:rsidRDefault="00B83731" w:rsidP="007A7D60">
            <w:pPr>
              <w:spacing w:before="40" w:after="40"/>
              <w:jc w:val="both"/>
            </w:pPr>
            <w:r>
              <w:rPr>
                <w:b/>
                <w:bCs/>
                <w:color w:val="FFFFFF"/>
              </w:rPr>
              <w:t>Contact</w:t>
            </w:r>
          </w:p>
        </w:tc>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6E30407" w14:textId="77777777" w:rsidR="001727DD" w:rsidRDefault="00B83731" w:rsidP="007A7D60">
            <w:pPr>
              <w:spacing w:before="40" w:after="40"/>
              <w:jc w:val="both"/>
            </w:pPr>
            <w:r>
              <w:rPr>
                <w:b/>
                <w:bCs/>
                <w:color w:val="FFFFFF"/>
              </w:rPr>
              <w:t>Hours</w:t>
            </w:r>
          </w:p>
        </w:tc>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E1E54FD" w14:textId="77777777" w:rsidR="001727DD" w:rsidRDefault="00B83731" w:rsidP="007A7D60">
            <w:pPr>
              <w:spacing w:before="40" w:after="40"/>
              <w:jc w:val="both"/>
            </w:pPr>
            <w:r>
              <w:rPr>
                <w:b/>
                <w:bCs/>
                <w:color w:val="FFFFFF"/>
              </w:rPr>
              <w:t>How to Reach</w:t>
            </w:r>
          </w:p>
        </w:tc>
      </w:tr>
      <w:tr w:rsidR="001727DD" w14:paraId="1DAEC88B" w14:textId="77777777">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9B415B1" w14:textId="77777777" w:rsidR="001727DD" w:rsidRDefault="00B83731" w:rsidP="003676F3">
            <w:pPr>
              <w:spacing w:before="40" w:after="40"/>
            </w:pPr>
            <w:r>
              <w:t>Microbiology Laboratory (St Richard's Hospital)</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6B4A1F2" w14:textId="77777777" w:rsidR="001727DD" w:rsidRDefault="00B83731" w:rsidP="00FC6462">
            <w:pPr>
              <w:spacing w:before="40" w:after="40"/>
            </w:pPr>
            <w:r>
              <w:t>Monday–Friday 0</w:t>
            </w:r>
            <w:r w:rsidR="002054A5">
              <w:t>8</w:t>
            </w:r>
            <w:r>
              <w:t>:</w:t>
            </w:r>
            <w:r w:rsidR="002054A5">
              <w:t>45</w:t>
            </w:r>
            <w:r>
              <w:t>–17:</w:t>
            </w:r>
            <w:r w:rsidR="002054A5">
              <w:t>15</w:t>
            </w:r>
          </w:p>
          <w:p w14:paraId="6CB100EA" w14:textId="48C236D5" w:rsidR="00342F0E" w:rsidRDefault="00342F0E" w:rsidP="00FC6462">
            <w:pPr>
              <w:spacing w:before="40" w:after="40"/>
            </w:pPr>
            <w:r>
              <w:t xml:space="preserve"> Saturday 08:00-13:00</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6426D8" w14:textId="445379EC" w:rsidR="0069061F" w:rsidRDefault="0069061F" w:rsidP="00FC6462">
            <w:pPr>
              <w:spacing w:before="40" w:after="40"/>
            </w:pPr>
            <w:r w:rsidRPr="0069061F">
              <w:t>01243 788122</w:t>
            </w:r>
          </w:p>
          <w:p w14:paraId="5D7CF423" w14:textId="1E05F3BC" w:rsidR="001727DD" w:rsidRDefault="00B83731" w:rsidP="00FC6462">
            <w:pPr>
              <w:spacing w:before="40" w:after="40"/>
            </w:pPr>
            <w:r>
              <w:t>Extension 33565</w:t>
            </w:r>
          </w:p>
        </w:tc>
      </w:tr>
      <w:tr w:rsidR="001727DD" w14:paraId="771FFBAA" w14:textId="77777777">
        <w:tc>
          <w:tcPr>
            <w:tcW w:w="312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5505091" w14:textId="77777777" w:rsidR="001727DD" w:rsidRDefault="00B83731" w:rsidP="003676F3">
            <w:pPr>
              <w:spacing w:before="40" w:after="40"/>
            </w:pPr>
            <w:r>
              <w:t>On-call Biomedical Scientist (OOH)</w:t>
            </w:r>
          </w:p>
        </w:tc>
        <w:tc>
          <w:tcPr>
            <w:tcW w:w="312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AA6A06B" w14:textId="5E9967B1" w:rsidR="001727DD" w:rsidRDefault="009919B8" w:rsidP="00FC6462">
            <w:pPr>
              <w:spacing w:before="40" w:after="40"/>
            </w:pPr>
            <w:r>
              <w:t>Monday-Friday</w:t>
            </w:r>
            <w:r w:rsidR="00B83731">
              <w:t xml:space="preserve"> </w:t>
            </w:r>
            <w:r w:rsidR="007A7D60">
              <w:t>17:15 -08:45</w:t>
            </w:r>
          </w:p>
          <w:p w14:paraId="68555692" w14:textId="77777777" w:rsidR="00593947" w:rsidRDefault="00593947" w:rsidP="00FC6462">
            <w:pPr>
              <w:spacing w:before="40" w:after="40"/>
            </w:pPr>
            <w:r>
              <w:t xml:space="preserve"> </w:t>
            </w:r>
            <w:r w:rsidR="003E2DAC">
              <w:t>Saturday 13:00-09</w:t>
            </w:r>
            <w:r>
              <w:t>00</w:t>
            </w:r>
          </w:p>
          <w:p w14:paraId="052F9CE0" w14:textId="2CE701F2" w:rsidR="00593947" w:rsidRDefault="00593947" w:rsidP="00FC6462">
            <w:pPr>
              <w:spacing w:before="40" w:after="40"/>
            </w:pPr>
            <w:r>
              <w:t xml:space="preserve"> Sunday 09:00-08:45</w:t>
            </w:r>
          </w:p>
        </w:tc>
        <w:tc>
          <w:tcPr>
            <w:tcW w:w="312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EA1FAD2" w14:textId="77777777" w:rsidR="001727DD" w:rsidRDefault="00B83731" w:rsidP="00FC6462">
            <w:pPr>
              <w:spacing w:before="40" w:after="40"/>
            </w:pPr>
            <w:r>
              <w:t>Via Trust Switchboard — state 'Microbiology BMS on call'</w:t>
            </w:r>
          </w:p>
        </w:tc>
      </w:tr>
      <w:tr w:rsidR="001727DD" w14:paraId="5E019D29" w14:textId="77777777">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069D80" w14:textId="77777777" w:rsidR="001727DD" w:rsidRDefault="00B83731" w:rsidP="003676F3">
            <w:pPr>
              <w:spacing w:before="40" w:after="40"/>
            </w:pPr>
            <w:r>
              <w:t>Duty Consultant Microbiologist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5D4EAFB" w14:textId="77777777" w:rsidR="001727DD" w:rsidRDefault="00B83731" w:rsidP="00FC6462">
            <w:pPr>
              <w:spacing w:before="40" w:after="40"/>
            </w:pPr>
            <w:r>
              <w:t>As clinically indicated (24/7)</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4474A7F" w14:textId="77777777" w:rsidR="001727DD" w:rsidRDefault="00B83731" w:rsidP="00FC6462">
            <w:pPr>
              <w:spacing w:before="40" w:after="40"/>
            </w:pPr>
            <w:r>
              <w:t>Via Trust Switchboard</w:t>
            </w:r>
          </w:p>
        </w:tc>
      </w:tr>
    </w:tbl>
    <w:p w14:paraId="1EEA77A4" w14:textId="77777777" w:rsidR="001727DD" w:rsidRDefault="001727DD" w:rsidP="007A7D60">
      <w:pPr>
        <w:jc w:val="both"/>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2AE7CFCF" w14:textId="77777777" w:rsidTr="002054A5">
        <w:trPr>
          <w:jc w:val="center"/>
        </w:trPr>
        <w:tc>
          <w:tcPr>
            <w:tcW w:w="5000" w:type="pct"/>
            <w:tcBorders>
              <w:top w:val="none" w:sz="0" w:space="0" w:color="FFFFFF"/>
              <w:left w:val="none" w:sz="0" w:space="0" w:color="FFFFFF"/>
              <w:bottom w:val="none" w:sz="0" w:space="0" w:color="FFFFFF"/>
              <w:right w:val="none" w:sz="0" w:space="0" w:color="FFFFFF"/>
            </w:tcBorders>
            <w:shd w:val="clear" w:color="auto" w:fill="FCE4D6"/>
            <w:tcMar>
              <w:top w:w="120" w:type="dxa"/>
              <w:left w:w="160" w:type="dxa"/>
              <w:bottom w:w="120" w:type="dxa"/>
              <w:right w:w="160" w:type="dxa"/>
            </w:tcMar>
          </w:tcPr>
          <w:p w14:paraId="23FC8E32" w14:textId="0E6B1038" w:rsidR="001727DD" w:rsidRDefault="00C25E84" w:rsidP="007A7D60">
            <w:pPr>
              <w:spacing w:before="40" w:after="40"/>
              <w:jc w:val="both"/>
            </w:pPr>
            <w:r>
              <w:rPr>
                <w:rFonts w:ascii="Segoe UI Emoji" w:hAnsi="Segoe UI Emoji" w:cs="Segoe UI Emoji"/>
                <w:b/>
                <w:bCs/>
                <w:color w:val="C00000"/>
              </w:rPr>
              <w:t>🚨</w:t>
            </w:r>
            <w:r>
              <w:rPr>
                <w:b/>
                <w:bCs/>
                <w:color w:val="C00000"/>
              </w:rPr>
              <w:t xml:space="preserve"> URGENT</w:t>
            </w:r>
            <w:r w:rsidR="00B83731">
              <w:rPr>
                <w:b/>
                <w:bCs/>
                <w:color w:val="C00000"/>
              </w:rPr>
              <w:t xml:space="preserve"> SPECIMENS — CSF and Sterile </w:t>
            </w:r>
            <w:r>
              <w:rPr>
                <w:b/>
                <w:bCs/>
                <w:color w:val="C00000"/>
              </w:rPr>
              <w:t>Fluids TELEPHONE</w:t>
            </w:r>
            <w:r w:rsidR="00B83731">
              <w:t xml:space="preserve"> THE LABORATORY</w:t>
            </w:r>
            <w:r w:rsidR="007A7D60">
              <w:t xml:space="preserve"> OR CONTACT THE ON CALL BMS IF OUT OF HOURS</w:t>
            </w:r>
            <w:r w:rsidR="00B83731">
              <w:t xml:space="preserve"> BEFORE SENDING any CSF or urgent sterile fluid specimen (e.g. joint fluid, pleural fluid for urgent microscopy). State the clinical urgency and provide a call-back number on the request form. Failure to pre-notify may result in processing delays for time-critical specimens.</w:t>
            </w:r>
          </w:p>
        </w:tc>
      </w:tr>
    </w:tbl>
    <w:p w14:paraId="1A1C0228" w14:textId="77777777" w:rsidR="001727DD" w:rsidRDefault="001727DD" w:rsidP="007A7D60">
      <w:pPr>
        <w:jc w:val="both"/>
      </w:pPr>
    </w:p>
    <w:p w14:paraId="3F8B76B9" w14:textId="7C699FF2" w:rsidR="001727DD" w:rsidRDefault="00C25E84" w:rsidP="007A7D60">
      <w:pPr>
        <w:pStyle w:val="Heading2"/>
        <w:pBdr>
          <w:bottom w:val="single" w:sz="6" w:space="1" w:color="2E5DA8"/>
        </w:pBdr>
        <w:jc w:val="both"/>
      </w:pPr>
      <w:bookmarkStart w:id="8" w:name="_Toc226041419"/>
      <w:r>
        <w:t>2.2 Out</w:t>
      </w:r>
      <w:r w:rsidR="00B83731">
        <w:t>-of-Hours (OOH) Processing</w:t>
      </w:r>
      <w:bookmarkEnd w:id="8"/>
    </w:p>
    <w:p w14:paraId="645667E7" w14:textId="77777777" w:rsidR="001727DD" w:rsidRDefault="00B83731" w:rsidP="007A7D60">
      <w:pPr>
        <w:spacing w:before="80" w:after="80"/>
        <w:jc w:val="both"/>
      </w:pPr>
      <w:r>
        <w:t>Out-of-hours urgent processing is available for the following specimen types and must be discussed with the on-call BMS before submission:</w:t>
      </w:r>
    </w:p>
    <w:p w14:paraId="19DBFA08" w14:textId="77777777" w:rsidR="002054A5" w:rsidRDefault="002054A5" w:rsidP="007A7D60">
      <w:pPr>
        <w:spacing w:before="80" w:after="80"/>
        <w:jc w:val="both"/>
      </w:pPr>
    </w:p>
    <w:p w14:paraId="758EB4A2" w14:textId="77777777" w:rsidR="001727DD" w:rsidRDefault="00B83731" w:rsidP="007A7D60">
      <w:pPr>
        <w:pStyle w:val="ListParagraph"/>
        <w:numPr>
          <w:ilvl w:val="0"/>
          <w:numId w:val="2"/>
        </w:numPr>
        <w:spacing w:before="40" w:after="40"/>
        <w:jc w:val="both"/>
      </w:pPr>
      <w:r>
        <w:t>CSF — pre-notification ESSENTIAL (see callout above)</w:t>
      </w:r>
    </w:p>
    <w:p w14:paraId="7EB49818" w14:textId="2DC56B6C" w:rsidR="001727DD" w:rsidRDefault="00B83731" w:rsidP="007A7D60">
      <w:pPr>
        <w:pStyle w:val="ListParagraph"/>
        <w:numPr>
          <w:ilvl w:val="0"/>
          <w:numId w:val="2"/>
        </w:numPr>
        <w:spacing w:before="40" w:after="40"/>
        <w:jc w:val="both"/>
      </w:pPr>
      <w:r>
        <w:t>Urgent sterile fluids (</w:t>
      </w:r>
      <w:r w:rsidR="007A7D60">
        <w:t xml:space="preserve">e.g. </w:t>
      </w:r>
      <w:r>
        <w:t>joint, pleural)</w:t>
      </w:r>
    </w:p>
    <w:p w14:paraId="53F0E2EB" w14:textId="56EBA03B" w:rsidR="001727DD" w:rsidRDefault="00B83731" w:rsidP="00636E7E">
      <w:pPr>
        <w:pStyle w:val="ListParagraph"/>
        <w:numPr>
          <w:ilvl w:val="0"/>
          <w:numId w:val="2"/>
        </w:numPr>
        <w:spacing w:before="40" w:after="40"/>
        <w:jc w:val="both"/>
      </w:pPr>
      <w:r>
        <w:t>Any other specimen where clinical urgency warrants OOH processing — discuss with on-call BMS</w:t>
      </w:r>
      <w:r w:rsidR="007A7D60">
        <w:t xml:space="preserve"> </w:t>
      </w:r>
      <w:bookmarkStart w:id="9" w:name="_Toc226041420"/>
      <w:r>
        <w:t>3.  Requesting Requirements</w:t>
      </w:r>
      <w:bookmarkEnd w:id="9"/>
    </w:p>
    <w:p w14:paraId="40872345" w14:textId="77777777" w:rsidR="00636E7E" w:rsidRDefault="00636E7E" w:rsidP="00636E7E">
      <w:pPr>
        <w:pStyle w:val="ListParagraph"/>
        <w:numPr>
          <w:ilvl w:val="0"/>
          <w:numId w:val="2"/>
        </w:numPr>
        <w:spacing w:before="40" w:after="40"/>
        <w:jc w:val="both"/>
      </w:pPr>
    </w:p>
    <w:p w14:paraId="5B3E3C98" w14:textId="673E90AC" w:rsidR="001727DD" w:rsidRDefault="00C25E84" w:rsidP="007A7D60">
      <w:pPr>
        <w:pStyle w:val="Heading2"/>
        <w:pBdr>
          <w:bottom w:val="single" w:sz="6" w:space="1" w:color="2E5DA8"/>
        </w:pBdr>
        <w:jc w:val="both"/>
      </w:pPr>
      <w:bookmarkStart w:id="10" w:name="_Toc226041421"/>
      <w:r>
        <w:t>3.1 Request</w:t>
      </w:r>
      <w:r w:rsidR="00B83731">
        <w:t xml:space="preserve"> Form (Paper and Electronic)</w:t>
      </w:r>
      <w:bookmarkEnd w:id="10"/>
    </w:p>
    <w:p w14:paraId="7DA76A48" w14:textId="77777777" w:rsidR="001727DD" w:rsidRDefault="00B83731" w:rsidP="007A7D60">
      <w:pPr>
        <w:spacing w:before="80" w:after="80"/>
        <w:jc w:val="both"/>
      </w:pPr>
      <w:r>
        <w:t>All requests must include the following mandatory information. Requests that cannot be matched to a patient or specimen, or that lack sufficient clinical information for appropriate test selection and interpretation, will be held or rejected.</w:t>
      </w:r>
    </w:p>
    <w:p w14:paraId="1AA54EE9" w14:textId="67446FCF" w:rsidR="001727DD" w:rsidRDefault="00C25E84" w:rsidP="007A7D60">
      <w:pPr>
        <w:pStyle w:val="Heading3"/>
        <w:jc w:val="both"/>
      </w:pPr>
      <w:bookmarkStart w:id="11" w:name="_Toc226041422"/>
      <w:r>
        <w:t>3.1.1 Mandatory</w:t>
      </w:r>
      <w:r w:rsidR="00B83731">
        <w:t xml:space="preserve"> Patient Identifiers (must appear on BOTH request and specimen label)</w:t>
      </w:r>
      <w:bookmarkEnd w:id="11"/>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1D4CAA2F" w14:textId="77777777" w:rsidTr="002054A5">
        <w:tc>
          <w:tcPr>
            <w:tcW w:w="4680" w:type="dxa"/>
            <w:tcBorders>
              <w:top w:val="single" w:sz="4" w:space="0" w:color="1F3864"/>
              <w:left w:val="single" w:sz="4" w:space="0" w:color="1F3864"/>
              <w:bottom w:val="single" w:sz="4" w:space="0" w:color="1F3864"/>
              <w:right w:val="single" w:sz="4" w:space="0" w:color="1F3864"/>
            </w:tcBorders>
            <w:shd w:val="clear" w:color="auto" w:fill="153D63" w:themeFill="text2" w:themeFillTint="E6"/>
            <w:tcMar>
              <w:top w:w="80" w:type="dxa"/>
              <w:left w:w="120" w:type="dxa"/>
              <w:bottom w:w="80" w:type="dxa"/>
              <w:right w:w="120" w:type="dxa"/>
            </w:tcMar>
            <w:vAlign w:val="center"/>
          </w:tcPr>
          <w:p w14:paraId="52D0F2C5" w14:textId="77777777" w:rsidR="001727DD" w:rsidRDefault="00B83731" w:rsidP="007A7D60">
            <w:pPr>
              <w:spacing w:before="40" w:after="40"/>
              <w:jc w:val="both"/>
            </w:pPr>
            <w:r>
              <w:rPr>
                <w:b/>
                <w:bCs/>
                <w:color w:val="FFFFFF"/>
              </w:rPr>
              <w:t>Required Identifier</w:t>
            </w:r>
          </w:p>
        </w:tc>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4FE5D43" w14:textId="77777777" w:rsidR="001727DD" w:rsidRDefault="00B83731" w:rsidP="007A7D60">
            <w:pPr>
              <w:spacing w:before="40" w:after="40"/>
              <w:jc w:val="both"/>
            </w:pPr>
            <w:r>
              <w:rPr>
                <w:b/>
                <w:bCs/>
                <w:color w:val="FFFFFF"/>
              </w:rPr>
              <w:t>Acceptable Format</w:t>
            </w:r>
          </w:p>
        </w:tc>
      </w:tr>
      <w:tr w:rsidR="001727DD" w14:paraId="30F60564" w14:textId="77777777" w:rsidTr="002054A5">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129948F" w14:textId="77777777" w:rsidR="001727DD" w:rsidRDefault="00B83731" w:rsidP="007A7D60">
            <w:pPr>
              <w:spacing w:before="40" w:after="40"/>
              <w:jc w:val="both"/>
            </w:pPr>
            <w:r>
              <w:t>NHS number OR hospital number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334F05D" w14:textId="77777777" w:rsidR="001727DD" w:rsidRDefault="00B83731" w:rsidP="007A7D60">
            <w:pPr>
              <w:spacing w:before="40" w:after="40"/>
              <w:jc w:val="both"/>
            </w:pPr>
            <w:r>
              <w:t>Full number; no abbreviations</w:t>
            </w:r>
          </w:p>
        </w:tc>
      </w:tr>
      <w:tr w:rsidR="001727DD" w14:paraId="3AAD4B8F" w14:textId="77777777" w:rsidTr="002054A5">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9398C7E" w14:textId="77777777" w:rsidR="001727DD" w:rsidRDefault="00B83731" w:rsidP="007A7D60">
            <w:pPr>
              <w:spacing w:before="40" w:after="40"/>
              <w:jc w:val="both"/>
            </w:pPr>
            <w:r>
              <w:t>Patient full name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FCF9C55" w14:textId="77777777" w:rsidR="001727DD" w:rsidRDefault="00B83731" w:rsidP="007A7D60">
            <w:pPr>
              <w:spacing w:before="40" w:after="40"/>
              <w:jc w:val="both"/>
            </w:pPr>
            <w:r>
              <w:t>Surname and at least one forename (no initials only)</w:t>
            </w:r>
          </w:p>
        </w:tc>
      </w:tr>
      <w:tr w:rsidR="001727DD" w14:paraId="7A84411E" w14:textId="77777777" w:rsidTr="002054A5">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5388F42" w14:textId="77777777" w:rsidR="001727DD" w:rsidRDefault="00B83731" w:rsidP="007A7D60">
            <w:pPr>
              <w:spacing w:before="40" w:after="40"/>
              <w:jc w:val="both"/>
            </w:pPr>
            <w:r>
              <w:lastRenderedPageBreak/>
              <w:t>Date of birth</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5DC9672" w14:textId="77777777" w:rsidR="001727DD" w:rsidRDefault="00B83731" w:rsidP="007A7D60">
            <w:pPr>
              <w:spacing w:before="40" w:after="40"/>
              <w:jc w:val="both"/>
            </w:pPr>
            <w:r>
              <w:t>DD/MM/YYYY</w:t>
            </w:r>
          </w:p>
        </w:tc>
      </w:tr>
      <w:tr w:rsidR="001727DD" w14:paraId="321F7E50" w14:textId="77777777" w:rsidTr="002054A5">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3EC31475" w14:textId="77777777" w:rsidR="001727DD" w:rsidRDefault="00B83731" w:rsidP="007A7D60">
            <w:pPr>
              <w:spacing w:before="40" w:after="40"/>
              <w:jc w:val="both"/>
            </w:pPr>
            <w:r>
              <w:t>Ward, department, or GP practice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CF4B062" w14:textId="77777777" w:rsidR="001727DD" w:rsidRDefault="00B83731" w:rsidP="007A7D60">
            <w:pPr>
              <w:spacing w:before="40" w:after="40"/>
              <w:jc w:val="both"/>
            </w:pPr>
            <w:r>
              <w:t>For reporting destination</w:t>
            </w:r>
          </w:p>
        </w:tc>
      </w:tr>
      <w:tr w:rsidR="001727DD" w14:paraId="222E4024" w14:textId="77777777" w:rsidTr="002054A5">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D3D8D50" w14:textId="77777777" w:rsidR="001727DD" w:rsidRDefault="00B83731" w:rsidP="007A7D60">
            <w:pPr>
              <w:spacing w:before="40" w:after="40"/>
              <w:jc w:val="both"/>
            </w:pPr>
            <w:r>
              <w:t>Requesting clinician (name and bleep/contact)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3D63367D" w14:textId="77777777" w:rsidR="001727DD" w:rsidRDefault="00B83731" w:rsidP="007A7D60">
            <w:pPr>
              <w:spacing w:before="40" w:after="40"/>
              <w:jc w:val="both"/>
            </w:pPr>
            <w:r>
              <w:t>For critical result communication</w:t>
            </w:r>
          </w:p>
        </w:tc>
      </w:tr>
    </w:tbl>
    <w:p w14:paraId="635F59AD"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0E241EBB" w14:textId="77777777" w:rsidTr="002054A5">
        <w:tc>
          <w:tcPr>
            <w:tcW w:w="5000" w:type="pct"/>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5C002F51" w14:textId="3594FBC6" w:rsidR="001727DD" w:rsidRDefault="00B83731" w:rsidP="007A7D60">
            <w:pPr>
              <w:spacing w:before="40" w:after="40"/>
              <w:jc w:val="both"/>
            </w:pPr>
            <w:r>
              <w:rPr>
                <w:b/>
                <w:bCs/>
                <w:color w:val="1F3864"/>
              </w:rPr>
              <w:t>⚠</w:t>
            </w:r>
            <w:r w:rsidR="00C25E84">
              <w:rPr>
                <w:b/>
                <w:bCs/>
                <w:color w:val="1F3864"/>
              </w:rPr>
              <w:t>️ Unique</w:t>
            </w:r>
            <w:r>
              <w:rPr>
                <w:b/>
                <w:bCs/>
                <w:color w:val="1F3864"/>
              </w:rPr>
              <w:t xml:space="preserve"> Coded </w:t>
            </w:r>
            <w:r w:rsidR="00C25E84">
              <w:rPr>
                <w:b/>
                <w:bCs/>
                <w:color w:val="1F3864"/>
              </w:rPr>
              <w:t>Identifiers Where</w:t>
            </w:r>
            <w:r>
              <w:t xml:space="preserve"> a patient's full name and date of birth cannot be used (e.g. unidentified patient), a unique Trust-assigned coded identifier must be used consistently on both the request and the specimen. Contact your ward coordinator if in doubt.</w:t>
            </w:r>
          </w:p>
        </w:tc>
      </w:tr>
    </w:tbl>
    <w:p w14:paraId="29F95B2A" w14:textId="1B66B4FA" w:rsidR="001727DD" w:rsidRDefault="00C25E84" w:rsidP="007A7D60">
      <w:pPr>
        <w:pStyle w:val="Heading3"/>
        <w:jc w:val="both"/>
      </w:pPr>
      <w:bookmarkStart w:id="12" w:name="_Toc226041423"/>
      <w:r>
        <w:t>3.1.2 Clinical</w:t>
      </w:r>
      <w:r w:rsidR="00B83731">
        <w:t xml:space="preserve"> Information — Mandatory Fields</w:t>
      </w:r>
      <w:bookmarkEnd w:id="12"/>
    </w:p>
    <w:p w14:paraId="5E2B2410" w14:textId="77777777" w:rsidR="001727DD" w:rsidRDefault="00B83731" w:rsidP="007A7D60">
      <w:pPr>
        <w:spacing w:before="80" w:after="80"/>
        <w:jc w:val="both"/>
      </w:pPr>
      <w:r>
        <w:t>The following must also be included on the request form to ensure appropriate test selection and clinically meaningful reporting:</w:t>
      </w:r>
    </w:p>
    <w:p w14:paraId="0DCCE41B" w14:textId="77777777" w:rsidR="002054A5" w:rsidRDefault="002054A5" w:rsidP="007A7D60">
      <w:pPr>
        <w:spacing w:before="80" w:after="80"/>
        <w:jc w:val="both"/>
      </w:pPr>
    </w:p>
    <w:p w14:paraId="3813506E" w14:textId="77777777" w:rsidR="001727DD" w:rsidRDefault="00B83731" w:rsidP="007A7D60">
      <w:pPr>
        <w:pStyle w:val="ListParagraph"/>
        <w:numPr>
          <w:ilvl w:val="0"/>
          <w:numId w:val="2"/>
        </w:numPr>
        <w:spacing w:before="40" w:after="40"/>
        <w:jc w:val="both"/>
      </w:pPr>
      <w:r>
        <w:t>Specimen site and type (e.g. 'left knee aspirate', 'mid-stream urine')</w:t>
      </w:r>
    </w:p>
    <w:p w14:paraId="580164E6" w14:textId="77777777" w:rsidR="001727DD" w:rsidRDefault="00B83731" w:rsidP="007A7D60">
      <w:pPr>
        <w:pStyle w:val="ListParagraph"/>
        <w:numPr>
          <w:ilvl w:val="0"/>
          <w:numId w:val="2"/>
        </w:numPr>
        <w:spacing w:before="40" w:after="40"/>
        <w:jc w:val="both"/>
      </w:pPr>
      <w:r>
        <w:t>Date and time of specimen collection</w:t>
      </w:r>
    </w:p>
    <w:p w14:paraId="4888BCB2" w14:textId="77777777" w:rsidR="001727DD" w:rsidRDefault="00B83731" w:rsidP="007A7D60">
      <w:pPr>
        <w:pStyle w:val="ListParagraph"/>
        <w:numPr>
          <w:ilvl w:val="0"/>
          <w:numId w:val="2"/>
        </w:numPr>
        <w:spacing w:before="40" w:after="40"/>
        <w:jc w:val="both"/>
      </w:pPr>
      <w:r>
        <w:t>Clinical indication / working diagnosis</w:t>
      </w:r>
    </w:p>
    <w:p w14:paraId="40BBDD25" w14:textId="6AE246A3" w:rsidR="001727DD" w:rsidRDefault="00B83731" w:rsidP="007A7D60">
      <w:pPr>
        <w:pStyle w:val="ListParagraph"/>
        <w:numPr>
          <w:ilvl w:val="0"/>
          <w:numId w:val="2"/>
        </w:numPr>
        <w:spacing w:before="40" w:after="40"/>
        <w:jc w:val="both"/>
      </w:pPr>
      <w:r>
        <w:t xml:space="preserve">Relevant antimicrobial therapy </w:t>
      </w:r>
      <w:r w:rsidR="002054A5">
        <w:t xml:space="preserve">(e.g. </w:t>
      </w:r>
      <w:r>
        <w:t>current antibiotics</w:t>
      </w:r>
      <w:r w:rsidR="002054A5">
        <w:t>)</w:t>
      </w:r>
    </w:p>
    <w:p w14:paraId="01C7FF01" w14:textId="360B08AE" w:rsidR="007A7D60" w:rsidRDefault="007A7D60" w:rsidP="007A7D60">
      <w:pPr>
        <w:pStyle w:val="ListParagraph"/>
        <w:numPr>
          <w:ilvl w:val="0"/>
          <w:numId w:val="2"/>
        </w:numPr>
        <w:spacing w:before="40" w:after="40"/>
        <w:jc w:val="both"/>
      </w:pPr>
      <w:r>
        <w:t>Recent travel history</w:t>
      </w:r>
    </w:p>
    <w:p w14:paraId="021F9E2D" w14:textId="77777777" w:rsidR="001727DD" w:rsidRDefault="00B83731" w:rsidP="007A7D60">
      <w:pPr>
        <w:pStyle w:val="ListParagraph"/>
        <w:numPr>
          <w:ilvl w:val="0"/>
          <w:numId w:val="2"/>
        </w:numPr>
        <w:spacing w:before="40" w:after="40"/>
        <w:jc w:val="both"/>
      </w:pPr>
      <w:r>
        <w:t>For blood cultures: clinical syndrome (e.g. 'sepsis query source', 'infective endocarditis')</w:t>
      </w:r>
    </w:p>
    <w:p w14:paraId="36F49CEA" w14:textId="08AA33A8" w:rsidR="001727DD" w:rsidRDefault="00B83731" w:rsidP="007A7D60">
      <w:pPr>
        <w:pStyle w:val="ListParagraph"/>
        <w:numPr>
          <w:ilvl w:val="0"/>
          <w:numId w:val="2"/>
        </w:numPr>
        <w:spacing w:before="40" w:after="40"/>
        <w:jc w:val="both"/>
      </w:pPr>
      <w:r>
        <w:t>For CSF: clinical syndrome, relevant travel history, immunosuppression status</w:t>
      </w:r>
    </w:p>
    <w:p w14:paraId="61349E6A" w14:textId="77777777" w:rsidR="001727DD" w:rsidRDefault="00B83731" w:rsidP="007A7D60">
      <w:pPr>
        <w:pStyle w:val="ListParagraph"/>
        <w:numPr>
          <w:ilvl w:val="0"/>
          <w:numId w:val="2"/>
        </w:numPr>
        <w:spacing w:before="40" w:after="40"/>
        <w:jc w:val="both"/>
      </w:pPr>
      <w:r>
        <w:t>For serology: relevant vaccination history, previous results, clinical context</w:t>
      </w:r>
    </w:p>
    <w:p w14:paraId="462BF936" w14:textId="77777777" w:rsidR="001727DD" w:rsidRDefault="001727DD" w:rsidP="007A7D60">
      <w:pPr>
        <w:jc w:val="both"/>
      </w:pPr>
    </w:p>
    <w:p w14:paraId="2BD34F55" w14:textId="43EF96F6" w:rsidR="002054A5" w:rsidRDefault="00B83731" w:rsidP="007A7D60">
      <w:pPr>
        <w:spacing w:before="80" w:after="80"/>
        <w:jc w:val="both"/>
      </w:pPr>
      <w:r>
        <w:t>Insufficient clinical information may result in limited testing being performed. For complex or high-risk cases, please contact the laboratory or Duty Consultant to discuss test selection.</w:t>
      </w:r>
    </w:p>
    <w:p w14:paraId="7DD03EF4" w14:textId="77777777" w:rsidR="00522068" w:rsidRDefault="00522068" w:rsidP="007A7D60">
      <w:pPr>
        <w:spacing w:before="80" w:after="80"/>
        <w:jc w:val="both"/>
      </w:pPr>
    </w:p>
    <w:p w14:paraId="6209BD20" w14:textId="132E531A" w:rsidR="001727DD" w:rsidRDefault="00C25E84" w:rsidP="007A7D60">
      <w:pPr>
        <w:pStyle w:val="Heading2"/>
        <w:pBdr>
          <w:bottom w:val="single" w:sz="6" w:space="1" w:color="2E5DA8"/>
        </w:pBdr>
        <w:jc w:val="both"/>
      </w:pPr>
      <w:bookmarkStart w:id="13" w:name="_Toc226041424"/>
      <w:r>
        <w:t>3.2 Consent</w:t>
      </w:r>
      <w:bookmarkEnd w:id="13"/>
    </w:p>
    <w:p w14:paraId="2AA95D74" w14:textId="2F09AD44" w:rsidR="001727DD" w:rsidRDefault="00B83731" w:rsidP="007A7D60">
      <w:pPr>
        <w:spacing w:before="80" w:after="80"/>
        <w:jc w:val="both"/>
      </w:pPr>
      <w:r>
        <w:t>Requesting clinicians are responsible for obtaining appropriate patient consent for investigations in line with Trust policy. For certain examinations (e.g. HIV serology, antenatal screening) specific consent documentation or pre-test discussion may be required — refer to Trust HIV Testing Policy and NICE guidelines</w:t>
      </w:r>
      <w:r w:rsidR="003D3456">
        <w:t xml:space="preserve"> </w:t>
      </w:r>
      <w:hyperlink r:id="rId8" w:history="1">
        <w:r w:rsidR="003D3456" w:rsidRPr="003D3456">
          <w:rPr>
            <w:rStyle w:val="Hyperlink"/>
          </w:rPr>
          <w:t>UHSC067 HIV Testing Policy for Adult Patients.pdf</w:t>
        </w:r>
      </w:hyperlink>
      <w:r w:rsidR="003D3456" w:rsidRPr="003D3456">
        <w:t xml:space="preserve"> </w:t>
      </w:r>
      <w:hyperlink r:id="rId9" w:history="1">
        <w:r w:rsidR="003D3456" w:rsidRPr="003D3456">
          <w:rPr>
            <w:rStyle w:val="Hyperlink"/>
          </w:rPr>
          <w:t>HIV infection and AIDS | Health topics A to Z | CKS | NICE</w:t>
        </w:r>
      </w:hyperlink>
      <w:r>
        <w:t>.</w:t>
      </w:r>
    </w:p>
    <w:p w14:paraId="3E72E30A" w14:textId="68EE11FC" w:rsidR="001727DD" w:rsidRDefault="00B83731" w:rsidP="007A7D60">
      <w:pPr>
        <w:spacing w:before="80" w:after="80"/>
        <w:jc w:val="both"/>
      </w:pPr>
      <w:r>
        <w:t xml:space="preserve">The laboratory does not obtain </w:t>
      </w:r>
      <w:r w:rsidR="00C25E84">
        <w:t>consent,</w:t>
      </w:r>
      <w:r>
        <w:t xml:space="preserve"> this responsibility rests with the clinical team.</w:t>
      </w:r>
    </w:p>
    <w:p w14:paraId="587CBD70" w14:textId="738240BC" w:rsidR="001727DD" w:rsidRDefault="00C25E84" w:rsidP="007A7D60">
      <w:pPr>
        <w:pStyle w:val="Heading2"/>
        <w:pBdr>
          <w:bottom w:val="single" w:sz="6" w:space="1" w:color="2E5DA8"/>
        </w:pBdr>
        <w:jc w:val="both"/>
      </w:pPr>
      <w:bookmarkStart w:id="14" w:name="_Toc226041425"/>
      <w:r>
        <w:t>3.3 Add</w:t>
      </w:r>
      <w:r w:rsidR="00B83731">
        <w:t>-on and Retrospective Requests</w:t>
      </w:r>
      <w:bookmarkEnd w:id="14"/>
    </w:p>
    <w:p w14:paraId="447C647A" w14:textId="77777777" w:rsidR="001727DD" w:rsidRDefault="00B83731" w:rsidP="007A7D60">
      <w:pPr>
        <w:spacing w:before="80" w:after="80"/>
        <w:jc w:val="both"/>
      </w:pPr>
      <w:r>
        <w:t>Additional tests may be requested on stored samples subject to:</w:t>
      </w:r>
    </w:p>
    <w:p w14:paraId="732780A6" w14:textId="77777777" w:rsidR="001727DD" w:rsidRDefault="00B83731" w:rsidP="007A7D60">
      <w:pPr>
        <w:pStyle w:val="ListParagraph"/>
        <w:numPr>
          <w:ilvl w:val="0"/>
          <w:numId w:val="2"/>
        </w:numPr>
        <w:spacing w:before="40" w:after="40"/>
        <w:jc w:val="both"/>
      </w:pPr>
      <w:r>
        <w:t>Sufficient residual volume being available</w:t>
      </w:r>
    </w:p>
    <w:p w14:paraId="4D7F4276" w14:textId="77777777" w:rsidR="001727DD" w:rsidRDefault="00B83731" w:rsidP="007A7D60">
      <w:pPr>
        <w:pStyle w:val="ListParagraph"/>
        <w:numPr>
          <w:ilvl w:val="0"/>
          <w:numId w:val="2"/>
        </w:numPr>
        <w:spacing w:before="40" w:after="40"/>
        <w:jc w:val="both"/>
      </w:pPr>
      <w:r>
        <w:t>Sample stability criteria being met (refer to Appendix A)</w:t>
      </w:r>
    </w:p>
    <w:p w14:paraId="262580E9" w14:textId="01D395E0" w:rsidR="001727DD" w:rsidRDefault="00B83731" w:rsidP="007A7D60">
      <w:pPr>
        <w:pStyle w:val="ListParagraph"/>
        <w:numPr>
          <w:ilvl w:val="0"/>
          <w:numId w:val="2"/>
        </w:numPr>
        <w:spacing w:before="40" w:after="40"/>
        <w:jc w:val="both"/>
      </w:pPr>
      <w:r>
        <w:t>The request being made within 7 days of sample registration (longer periods may be considered —</w:t>
      </w:r>
      <w:r w:rsidR="002054A5">
        <w:t xml:space="preserve"> please</w:t>
      </w:r>
      <w:r>
        <w:t xml:space="preserve"> contact laboratory)</w:t>
      </w:r>
    </w:p>
    <w:p w14:paraId="07CF2E89" w14:textId="77777777" w:rsidR="001727DD" w:rsidRDefault="001727DD" w:rsidP="007A7D60">
      <w:pPr>
        <w:jc w:val="both"/>
      </w:pPr>
    </w:p>
    <w:p w14:paraId="1F05C493" w14:textId="2F673DD9" w:rsidR="00600E44" w:rsidRDefault="00B83731" w:rsidP="000305E3">
      <w:pPr>
        <w:spacing w:before="80" w:after="80"/>
        <w:jc w:val="both"/>
      </w:pPr>
      <w:r>
        <w:t>Contact the laboratory directly to discuss add-on requests. For urgent add-ons, telephone; for routine add-ons, email or request via the electronic requesting system.</w:t>
      </w:r>
    </w:p>
    <w:p w14:paraId="56617493" w14:textId="094E1A5C" w:rsidR="00600E44" w:rsidRDefault="00600E44" w:rsidP="00600E44">
      <w:pPr>
        <w:pStyle w:val="Heading2"/>
        <w:pBdr>
          <w:bottom w:val="single" w:sz="6" w:space="1" w:color="2E5DA8"/>
        </w:pBdr>
        <w:jc w:val="both"/>
      </w:pPr>
      <w:bookmarkStart w:id="15" w:name="_Toc226041426"/>
      <w:r>
        <w:lastRenderedPageBreak/>
        <w:t>3.4 S</w:t>
      </w:r>
      <w:r w:rsidRPr="00600E44">
        <w:t>ystem downtime</w:t>
      </w:r>
      <w:bookmarkEnd w:id="15"/>
    </w:p>
    <w:p w14:paraId="66014A96" w14:textId="1768D2D3" w:rsidR="00600E44" w:rsidRDefault="00600E44" w:rsidP="00600E44">
      <w:pPr>
        <w:spacing w:before="80" w:after="80"/>
        <w:jc w:val="both"/>
      </w:pPr>
      <w:r>
        <w:t>In the event of a planned or unplanned ICE system outage, the laboratory will continue to process specimens and issue results. The following arrangements apply for clinical users during any period when ICE or Affinity is unavailable.</w:t>
      </w:r>
    </w:p>
    <w:p w14:paraId="26AB0900" w14:textId="77777777" w:rsidR="00600E44" w:rsidRDefault="00600E44" w:rsidP="00600E44">
      <w:pPr>
        <w:spacing w:before="80" w:after="80"/>
        <w:jc w:val="both"/>
      </w:pPr>
    </w:p>
    <w:p w14:paraId="5A973954" w14:textId="77777777" w:rsidR="00600E44" w:rsidRDefault="00600E44" w:rsidP="00600E44">
      <w:pPr>
        <w:spacing w:before="80" w:after="80"/>
        <w:jc w:val="both"/>
        <w:rPr>
          <w:b/>
          <w:bCs/>
        </w:rPr>
      </w:pPr>
      <w:r w:rsidRPr="00600E44">
        <w:rPr>
          <w:b/>
          <w:bCs/>
        </w:rPr>
        <w:t>Requesting tests during ICE downtime</w:t>
      </w:r>
    </w:p>
    <w:p w14:paraId="58610ACD" w14:textId="77777777" w:rsidR="00600E44" w:rsidRPr="00600E44" w:rsidRDefault="00600E44" w:rsidP="00600E44">
      <w:pPr>
        <w:spacing w:before="80" w:after="80"/>
        <w:jc w:val="both"/>
        <w:rPr>
          <w:b/>
          <w:bCs/>
        </w:rPr>
      </w:pPr>
    </w:p>
    <w:p w14:paraId="767F2760" w14:textId="77777777" w:rsidR="00600E44" w:rsidRDefault="00600E44" w:rsidP="00600E44">
      <w:pPr>
        <w:pStyle w:val="ListParagraph"/>
        <w:numPr>
          <w:ilvl w:val="0"/>
          <w:numId w:val="3"/>
        </w:numPr>
        <w:spacing w:before="80" w:after="80"/>
        <w:jc w:val="both"/>
      </w:pPr>
      <w:r>
        <w:t>Use a paper Microbiology request form. Downtime forms are held in all clinical areas and at the laboratory reception — contact the laboratory if additional supplies are needed.</w:t>
      </w:r>
    </w:p>
    <w:p w14:paraId="0716823E" w14:textId="77777777" w:rsidR="00600E44" w:rsidRDefault="00600E44" w:rsidP="00600E44">
      <w:pPr>
        <w:pStyle w:val="ListParagraph"/>
        <w:numPr>
          <w:ilvl w:val="0"/>
          <w:numId w:val="3"/>
        </w:numPr>
        <w:spacing w:before="80" w:after="80"/>
        <w:jc w:val="both"/>
      </w:pPr>
      <w:r>
        <w:t>Complete all mandatory patient identifiers and clinical information in full (see Section 3.1). Manual forms are subject to the same acceptance criteria as electronic requests.</w:t>
      </w:r>
    </w:p>
    <w:p w14:paraId="7FCFC1F8" w14:textId="77777777" w:rsidR="00600E44" w:rsidRDefault="00600E44" w:rsidP="00600E44">
      <w:pPr>
        <w:pStyle w:val="ListParagraph"/>
        <w:numPr>
          <w:ilvl w:val="0"/>
          <w:numId w:val="3"/>
        </w:numPr>
        <w:spacing w:before="80" w:after="80"/>
        <w:jc w:val="both"/>
      </w:pPr>
      <w:r>
        <w:t>Clearly mark the form DOWNTIME REQUEST and record the date and time of ICE failure on the form.</w:t>
      </w:r>
    </w:p>
    <w:p w14:paraId="0B690B24" w14:textId="77777777" w:rsidR="00600E44" w:rsidRDefault="00600E44" w:rsidP="00600E44">
      <w:pPr>
        <w:pStyle w:val="ListParagraph"/>
        <w:numPr>
          <w:ilvl w:val="0"/>
          <w:numId w:val="3"/>
        </w:numPr>
        <w:spacing w:before="80" w:after="80"/>
        <w:jc w:val="both"/>
      </w:pPr>
      <w:r>
        <w:t>Send the form with the specimen in the usual way. For urgent specimens, telephone the laboratory to alert staff that a downtime request is in transit.</w:t>
      </w:r>
      <w:r w:rsidRPr="00600E44">
        <w:t xml:space="preserve"> </w:t>
      </w:r>
    </w:p>
    <w:p w14:paraId="62E863B9" w14:textId="4F7FC76A" w:rsidR="00600E44" w:rsidRDefault="00600E44" w:rsidP="00600E44">
      <w:pPr>
        <w:pStyle w:val="ListParagraph"/>
        <w:numPr>
          <w:ilvl w:val="0"/>
          <w:numId w:val="3"/>
        </w:numPr>
        <w:spacing w:before="80" w:after="80"/>
        <w:jc w:val="both"/>
      </w:pPr>
      <w:r>
        <w:t xml:space="preserve">When </w:t>
      </w:r>
      <w:r w:rsidR="001C5DCC">
        <w:t>systems</w:t>
      </w:r>
      <w:r>
        <w:t xml:space="preserve"> </w:t>
      </w:r>
      <w:r w:rsidR="001C5DCC">
        <w:t>are</w:t>
      </w:r>
      <w:r>
        <w:t xml:space="preserve"> restored after a downtime period, do not re-enter requests that were already submitted as paper downtime forms. If you are uncertain whether a request has been received by the laboratory, telephone to confirm before re-requesting.</w:t>
      </w:r>
    </w:p>
    <w:p w14:paraId="4B441C7D" w14:textId="77777777" w:rsidR="00600E44" w:rsidRDefault="00600E44" w:rsidP="00600E44">
      <w:pPr>
        <w:pStyle w:val="ListParagraph"/>
        <w:spacing w:before="80" w:after="80"/>
        <w:ind w:left="720"/>
        <w:jc w:val="both"/>
      </w:pPr>
    </w:p>
    <w:p w14:paraId="69F35B79" w14:textId="1455F365" w:rsidR="00600E44" w:rsidRPr="00600E44" w:rsidRDefault="00600E44" w:rsidP="00600E44">
      <w:pPr>
        <w:spacing w:before="80" w:after="80"/>
        <w:jc w:val="both"/>
        <w:rPr>
          <w:b/>
          <w:bCs/>
        </w:rPr>
      </w:pPr>
      <w:r w:rsidRPr="00600E44">
        <w:rPr>
          <w:b/>
          <w:bCs/>
        </w:rPr>
        <w:t>Receiving results during downtime</w:t>
      </w:r>
    </w:p>
    <w:p w14:paraId="156FBCEE" w14:textId="0BC27BC6" w:rsidR="00600E44" w:rsidRDefault="00600E44" w:rsidP="00600E44">
      <w:pPr>
        <w:spacing w:before="80" w:after="80"/>
        <w:jc w:val="both"/>
      </w:pPr>
      <w:r>
        <w:t xml:space="preserve">Routine results will be held within the LIMS and released automatically when the system is restored. Results will not be delayed for routine specimens pending </w:t>
      </w:r>
      <w:r w:rsidR="001C5DCC">
        <w:t>system</w:t>
      </w:r>
      <w:r>
        <w:t xml:space="preserve"> recovery.</w:t>
      </w:r>
    </w:p>
    <w:p w14:paraId="7AAFB9AB" w14:textId="3E162176" w:rsidR="00600E44" w:rsidRDefault="00600E44" w:rsidP="00600E44">
      <w:pPr>
        <w:spacing w:before="80" w:after="80"/>
        <w:jc w:val="both"/>
      </w:pPr>
      <w:r>
        <w:t xml:space="preserve">Critical results (see Section 8.2) will continue to be telephoned directly to the clinical team regardless of </w:t>
      </w:r>
      <w:r w:rsidR="001C5DCC">
        <w:t>system</w:t>
      </w:r>
      <w:r>
        <w:t xml:space="preserve"> availability</w:t>
      </w:r>
      <w:r w:rsidR="001C5DCC">
        <w:t>.</w:t>
      </w:r>
    </w:p>
    <w:p w14:paraId="4272D2B3" w14:textId="77777777" w:rsidR="00600E44" w:rsidRDefault="00600E44" w:rsidP="00600E44">
      <w:pPr>
        <w:spacing w:before="80" w:after="80"/>
        <w:jc w:val="both"/>
      </w:pPr>
      <w:r>
        <w:t>For urgent results required during downtime, telephone the laboratory directly (Section 2.1). Laboratory staff can provide verbal results and will document the communication in the LIMS.</w:t>
      </w:r>
    </w:p>
    <w:p w14:paraId="4A0A075A" w14:textId="4754041E" w:rsidR="00600E44" w:rsidRDefault="00600E44" w:rsidP="00600E44">
      <w:pPr>
        <w:spacing w:before="80" w:after="80"/>
        <w:jc w:val="both"/>
      </w:pPr>
      <w:r>
        <w:t xml:space="preserve">When </w:t>
      </w:r>
      <w:r w:rsidR="001C5DCC">
        <w:t>systems</w:t>
      </w:r>
      <w:r>
        <w:t xml:space="preserve"> </w:t>
      </w:r>
      <w:r w:rsidR="001C5DCC">
        <w:t>are</w:t>
      </w:r>
      <w:r>
        <w:t xml:space="preserve"> restored, all results issued during the downtime period will be visible in the system</w:t>
      </w:r>
      <w:r w:rsidR="00855453" w:rsidRPr="00855453">
        <w:t xml:space="preserve"> in ICE and Affinity</w:t>
      </w:r>
      <w:r>
        <w:t xml:space="preserve">. Clinical teams should verify that expected results have been received once </w:t>
      </w:r>
      <w:r w:rsidR="001C5DCC">
        <w:t xml:space="preserve">system </w:t>
      </w:r>
      <w:r>
        <w:t>is back online</w:t>
      </w:r>
      <w:r w:rsidR="00855453">
        <w:t xml:space="preserve"> </w:t>
      </w:r>
    </w:p>
    <w:p w14:paraId="6696A69C" w14:textId="77777777" w:rsidR="001727DD" w:rsidRDefault="00B83731" w:rsidP="007A7D60">
      <w:pPr>
        <w:pStyle w:val="Heading1"/>
        <w:shd w:val="clear" w:color="auto" w:fill="1F3864"/>
        <w:ind w:left="180"/>
        <w:jc w:val="both"/>
      </w:pPr>
      <w:bookmarkStart w:id="16" w:name="_Toc226041427"/>
      <w:r>
        <w:t>4.  Specimen Collection</w:t>
      </w:r>
      <w:bookmarkEnd w:id="16"/>
    </w:p>
    <w:p w14:paraId="3C829CD1" w14:textId="3151EE8A" w:rsidR="001727DD" w:rsidRDefault="00C25E84" w:rsidP="007A7D60">
      <w:pPr>
        <w:pStyle w:val="Heading2"/>
        <w:pBdr>
          <w:bottom w:val="single" w:sz="6" w:space="1" w:color="2E5DA8"/>
        </w:pBdr>
        <w:jc w:val="both"/>
      </w:pPr>
      <w:bookmarkStart w:id="17" w:name="_Toc226041428"/>
      <w:r>
        <w:t>4.1 General</w:t>
      </w:r>
      <w:r w:rsidR="00B83731">
        <w:t xml:space="preserve"> Principles</w:t>
      </w:r>
      <w:bookmarkEnd w:id="17"/>
    </w:p>
    <w:p w14:paraId="79C6D836" w14:textId="77777777" w:rsidR="001727DD" w:rsidRDefault="00B83731" w:rsidP="007A7D60">
      <w:pPr>
        <w:spacing w:before="80" w:after="80"/>
        <w:jc w:val="both"/>
      </w:pPr>
      <w:r>
        <w:t>Specimen quality is fundamental to diagnostic accuracy. Poorly collected specimens are the most common cause of false-negative or non-representative results. Key principles:</w:t>
      </w:r>
    </w:p>
    <w:p w14:paraId="282C8E42" w14:textId="77777777" w:rsidR="002054A5" w:rsidRDefault="002054A5" w:rsidP="007A7D60">
      <w:pPr>
        <w:spacing w:before="80" w:after="80"/>
        <w:jc w:val="both"/>
      </w:pPr>
    </w:p>
    <w:p w14:paraId="5C618B19" w14:textId="77777777" w:rsidR="001727DD" w:rsidRDefault="00B83731" w:rsidP="007A7D60">
      <w:pPr>
        <w:pStyle w:val="ListParagraph"/>
        <w:numPr>
          <w:ilvl w:val="0"/>
          <w:numId w:val="2"/>
        </w:numPr>
        <w:spacing w:before="40" w:after="40"/>
        <w:jc w:val="both"/>
      </w:pPr>
      <w:r>
        <w:t>Collect specimens BEFORE commencing antimicrobial therapy wherever possible. Document if antimicrobials have already been started.</w:t>
      </w:r>
    </w:p>
    <w:p w14:paraId="2522251C" w14:textId="7CE5B6E7" w:rsidR="001727DD" w:rsidRDefault="00B83731" w:rsidP="007A7D60">
      <w:pPr>
        <w:pStyle w:val="ListParagraph"/>
        <w:numPr>
          <w:ilvl w:val="0"/>
          <w:numId w:val="2"/>
        </w:numPr>
        <w:spacing w:before="40" w:after="40"/>
        <w:jc w:val="both"/>
      </w:pPr>
      <w:r>
        <w:t xml:space="preserve">Use the correct container for each test type — see the A-Z test directory (Section </w:t>
      </w:r>
      <w:r w:rsidR="000E6D31">
        <w:t>7</w:t>
      </w:r>
      <w:r>
        <w:t>) for each test's container requirements.</w:t>
      </w:r>
    </w:p>
    <w:p w14:paraId="29F673A6" w14:textId="77777777" w:rsidR="001727DD" w:rsidRDefault="00B83731" w:rsidP="007A7D60">
      <w:pPr>
        <w:pStyle w:val="ListParagraph"/>
        <w:numPr>
          <w:ilvl w:val="0"/>
          <w:numId w:val="2"/>
        </w:numPr>
        <w:spacing w:before="40" w:after="40"/>
        <w:jc w:val="both"/>
      </w:pPr>
      <w:r>
        <w:t>Collect sufficient volume — minimum volumes are specified in each A-Z entry. Insufficient volumes may result in limited testing.</w:t>
      </w:r>
    </w:p>
    <w:p w14:paraId="6EBF5DED" w14:textId="77777777" w:rsidR="001727DD" w:rsidRDefault="00B83731" w:rsidP="007A7D60">
      <w:pPr>
        <w:pStyle w:val="ListParagraph"/>
        <w:numPr>
          <w:ilvl w:val="0"/>
          <w:numId w:val="2"/>
        </w:numPr>
        <w:spacing w:before="40" w:after="40"/>
        <w:jc w:val="both"/>
      </w:pPr>
      <w:r>
        <w:t>Label specimens immediately at the point of collection.</w:t>
      </w:r>
    </w:p>
    <w:p w14:paraId="4ADDDB50" w14:textId="064EE653" w:rsidR="001727DD" w:rsidRDefault="00B83731" w:rsidP="007A7D60">
      <w:pPr>
        <w:pStyle w:val="ListParagraph"/>
        <w:numPr>
          <w:ilvl w:val="0"/>
          <w:numId w:val="2"/>
        </w:numPr>
        <w:spacing w:before="40" w:after="40"/>
        <w:jc w:val="both"/>
      </w:pPr>
      <w:r>
        <w:t>Transport to the laboratory as soon as possible — see Appendix A for acceptable transit times.</w:t>
      </w:r>
    </w:p>
    <w:p w14:paraId="3C336A06" w14:textId="3734F97C" w:rsidR="001727DD" w:rsidRDefault="00C25E84" w:rsidP="007A7D60">
      <w:pPr>
        <w:pStyle w:val="Heading2"/>
        <w:pBdr>
          <w:bottom w:val="single" w:sz="6" w:space="1" w:color="2E5DA8"/>
        </w:pBdr>
        <w:jc w:val="both"/>
      </w:pPr>
      <w:bookmarkStart w:id="18" w:name="_Toc226041429"/>
      <w:r>
        <w:lastRenderedPageBreak/>
        <w:t>4.2 Specimen</w:t>
      </w:r>
      <w:r w:rsidR="00B83731">
        <w:t xml:space="preserve"> Labelling Requirements</w:t>
      </w:r>
      <w:bookmarkEnd w:id="18"/>
    </w:p>
    <w:p w14:paraId="1B77397B" w14:textId="77777777" w:rsidR="001727DD" w:rsidRDefault="00B83731" w:rsidP="007A7D60">
      <w:pPr>
        <w:spacing w:before="80" w:after="80"/>
        <w:jc w:val="both"/>
      </w:pPr>
      <w:r>
        <w:t>All specimens MUST be labelled at the point of collection with the following minimum information. Pre-labelling containers before collection is not acceptable.</w:t>
      </w:r>
    </w:p>
    <w:p w14:paraId="35E57A17" w14:textId="77777777" w:rsidR="002054A5" w:rsidRDefault="002054A5" w:rsidP="007A7D60">
      <w:pPr>
        <w:spacing w:before="80" w:after="80"/>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3938B695" w14:textId="77777777">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7E4DA3B" w14:textId="77777777" w:rsidR="001727DD" w:rsidRDefault="00B83731" w:rsidP="007A7D60">
            <w:pPr>
              <w:spacing w:before="40" w:after="40"/>
              <w:jc w:val="both"/>
            </w:pPr>
            <w:r>
              <w:rPr>
                <w:b/>
                <w:bCs/>
                <w:color w:val="FFFFFF"/>
              </w:rPr>
              <w:t>Label Requirement</w:t>
            </w:r>
          </w:p>
        </w:tc>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194EC44" w14:textId="77777777" w:rsidR="001727DD" w:rsidRDefault="00B83731" w:rsidP="007A7D60">
            <w:pPr>
              <w:spacing w:before="40" w:after="40"/>
              <w:jc w:val="both"/>
            </w:pPr>
            <w:r>
              <w:rPr>
                <w:b/>
                <w:bCs/>
                <w:color w:val="FFFFFF"/>
              </w:rPr>
              <w:t>Detail</w:t>
            </w:r>
          </w:p>
        </w:tc>
      </w:tr>
      <w:tr w:rsidR="001727DD" w14:paraId="3977F920"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FC14FB7" w14:textId="77777777" w:rsidR="001727DD" w:rsidRDefault="00B83731" w:rsidP="007A7D60">
            <w:pPr>
              <w:spacing w:before="40" w:after="40"/>
              <w:jc w:val="both"/>
            </w:pPr>
            <w:r>
              <w:t>Patient full name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61BF44D" w14:textId="77777777" w:rsidR="001727DD" w:rsidRDefault="00B83731" w:rsidP="007A7D60">
            <w:pPr>
              <w:spacing w:before="40" w:after="40"/>
              <w:jc w:val="both"/>
            </w:pPr>
            <w:r>
              <w:t>Surname + forename (not initials)</w:t>
            </w:r>
          </w:p>
        </w:tc>
      </w:tr>
      <w:tr w:rsidR="001727DD" w14:paraId="65A27AEB"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A9D2195" w14:textId="77777777" w:rsidR="001727DD" w:rsidRDefault="00B83731" w:rsidP="007A7D60">
            <w:pPr>
              <w:spacing w:before="40" w:after="40"/>
              <w:jc w:val="both"/>
            </w:pPr>
            <w:r>
              <w:t>NHS number OR hospital number</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91E2C9F" w14:textId="77777777" w:rsidR="001727DD" w:rsidRDefault="00B83731" w:rsidP="007A7D60">
            <w:pPr>
              <w:spacing w:before="40" w:after="40"/>
              <w:jc w:val="both"/>
            </w:pPr>
            <w:r>
              <w:t>As per request form</w:t>
            </w:r>
          </w:p>
        </w:tc>
      </w:tr>
      <w:tr w:rsidR="001727DD" w14:paraId="6211AD48"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5527B30" w14:textId="77777777" w:rsidR="001727DD" w:rsidRDefault="00B83731" w:rsidP="007A7D60">
            <w:pPr>
              <w:spacing w:before="40" w:after="40"/>
              <w:jc w:val="both"/>
            </w:pPr>
            <w:r>
              <w:t>Date of birth</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84CB6E7" w14:textId="77777777" w:rsidR="001727DD" w:rsidRDefault="00B83731" w:rsidP="007A7D60">
            <w:pPr>
              <w:spacing w:before="40" w:after="40"/>
              <w:jc w:val="both"/>
            </w:pPr>
            <w:r>
              <w:t>DD/MM/YYYY</w:t>
            </w:r>
          </w:p>
        </w:tc>
      </w:tr>
      <w:tr w:rsidR="001727DD" w14:paraId="10051810"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B319C8A" w14:textId="77777777" w:rsidR="001727DD" w:rsidRDefault="00B83731" w:rsidP="007A7D60">
            <w:pPr>
              <w:spacing w:before="40" w:after="40"/>
              <w:jc w:val="both"/>
            </w:pPr>
            <w:r>
              <w:t>Specimen type and site</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94F3DDD" w14:textId="77777777" w:rsidR="001727DD" w:rsidRDefault="00B83731" w:rsidP="007A7D60">
            <w:pPr>
              <w:spacing w:before="40" w:after="40"/>
              <w:jc w:val="both"/>
            </w:pPr>
            <w:r>
              <w:t>e.g. 'MSU', 'right knee aspirate'</w:t>
            </w:r>
          </w:p>
        </w:tc>
      </w:tr>
      <w:tr w:rsidR="001727DD" w14:paraId="6675F8B0"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78C9F2" w14:textId="77777777" w:rsidR="001727DD" w:rsidRDefault="00B83731" w:rsidP="007A7D60">
            <w:pPr>
              <w:spacing w:before="40" w:after="40"/>
              <w:jc w:val="both"/>
            </w:pPr>
            <w:r>
              <w:t>Date and time of collection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AE8223A" w14:textId="77777777" w:rsidR="001727DD" w:rsidRDefault="00B83731" w:rsidP="007A7D60">
            <w:pPr>
              <w:spacing w:before="40" w:after="40"/>
              <w:jc w:val="both"/>
            </w:pPr>
            <w:r>
              <w:t>24-hour format preferred</w:t>
            </w:r>
          </w:p>
        </w:tc>
      </w:tr>
      <w:tr w:rsidR="001727DD" w14:paraId="5E54DB92"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6D26E40" w14:textId="77777777" w:rsidR="001727DD" w:rsidRDefault="00B83731" w:rsidP="007A7D60">
            <w:pPr>
              <w:spacing w:before="40" w:after="40"/>
              <w:jc w:val="both"/>
            </w:pPr>
            <w:r>
              <w:t>Collector's name / initials</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1DC5FD2" w14:textId="77777777" w:rsidR="001727DD" w:rsidRDefault="00B83731" w:rsidP="007A7D60">
            <w:pPr>
              <w:spacing w:before="40" w:after="40"/>
              <w:jc w:val="both"/>
            </w:pPr>
            <w:r>
              <w:t>For traceability</w:t>
            </w:r>
          </w:p>
        </w:tc>
      </w:tr>
    </w:tbl>
    <w:p w14:paraId="78785989"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462D1EC2" w14:textId="77777777" w:rsidTr="002054A5">
        <w:tc>
          <w:tcPr>
            <w:tcW w:w="5000" w:type="pct"/>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3C0FD362" w14:textId="21B0DF5F" w:rsidR="001727DD" w:rsidRDefault="00B83731" w:rsidP="007A7D60">
            <w:pPr>
              <w:spacing w:before="40" w:after="40"/>
              <w:jc w:val="both"/>
            </w:pPr>
            <w:r>
              <w:rPr>
                <w:b/>
                <w:bCs/>
                <w:color w:val="1F3864"/>
              </w:rPr>
              <w:t>⚠</w:t>
            </w:r>
            <w:r w:rsidR="00C25E84">
              <w:rPr>
                <w:b/>
                <w:bCs/>
                <w:color w:val="1F3864"/>
              </w:rPr>
              <w:t>️ Electronic</w:t>
            </w:r>
            <w:r>
              <w:rPr>
                <w:b/>
                <w:bCs/>
                <w:color w:val="1F3864"/>
              </w:rPr>
              <w:t xml:space="preserve"> Barcoded </w:t>
            </w:r>
            <w:r w:rsidR="00C25E84">
              <w:rPr>
                <w:b/>
                <w:bCs/>
                <w:color w:val="1F3864"/>
              </w:rPr>
              <w:t>Labels Where</w:t>
            </w:r>
            <w:r>
              <w:t xml:space="preserve"> electronic requesting generates barcoded labels, ensure the label is applied to the primary specimen container (not just the bag or box) and that pre-printed patient data is verified against the patient before application.</w:t>
            </w:r>
          </w:p>
        </w:tc>
      </w:tr>
    </w:tbl>
    <w:p w14:paraId="4C01CF3E" w14:textId="77777777" w:rsidR="001727DD" w:rsidRDefault="001727DD" w:rsidP="007A7D60">
      <w:pPr>
        <w:jc w:val="both"/>
      </w:pPr>
    </w:p>
    <w:p w14:paraId="7C786466" w14:textId="5CE3867C" w:rsidR="001727DD" w:rsidRDefault="00C25E84" w:rsidP="007A7D60">
      <w:pPr>
        <w:pStyle w:val="Heading2"/>
        <w:pBdr>
          <w:bottom w:val="single" w:sz="6" w:space="1" w:color="2E5DA8"/>
        </w:pBdr>
        <w:jc w:val="both"/>
      </w:pPr>
      <w:bookmarkStart w:id="19" w:name="_Toc226041430"/>
      <w:r>
        <w:t>4.3 Container</w:t>
      </w:r>
      <w:r w:rsidR="00B83731">
        <w:t xml:space="preserve"> Selection</w:t>
      </w:r>
      <w:bookmarkEnd w:id="19"/>
    </w:p>
    <w:p w14:paraId="31B085F5" w14:textId="77777777" w:rsidR="001727DD" w:rsidRDefault="00B83731" w:rsidP="007A7D60">
      <w:pPr>
        <w:spacing w:before="80" w:after="80"/>
        <w:jc w:val="both"/>
      </w:pPr>
      <w:r>
        <w:t>Use only laboratory-approved containers. Expired, damaged, or non-approved containers are grounds for rejection. Key container types:</w:t>
      </w:r>
    </w:p>
    <w:p w14:paraId="5C0FC6DE" w14:textId="09305C40" w:rsidR="001727DD" w:rsidRDefault="00B83731" w:rsidP="007A7D60">
      <w:pPr>
        <w:pStyle w:val="ListParagraph"/>
        <w:numPr>
          <w:ilvl w:val="0"/>
          <w:numId w:val="2"/>
        </w:numPr>
        <w:spacing w:before="40" w:after="40"/>
        <w:jc w:val="both"/>
      </w:pPr>
      <w:r>
        <w:rPr>
          <w:b/>
          <w:bCs/>
        </w:rPr>
        <w:t xml:space="preserve">Urine MC&amp;S — preserves specimen for up to 24 h at room temperature </w:t>
      </w:r>
      <w:r>
        <w:t>Boric acid urine containers (</w:t>
      </w:r>
      <w:r w:rsidR="000305E3">
        <w:t xml:space="preserve">Red </w:t>
      </w:r>
      <w:r>
        <w:t>lid)</w:t>
      </w:r>
    </w:p>
    <w:p w14:paraId="644D1BB2" w14:textId="3F89882A" w:rsidR="001727DD" w:rsidRDefault="00B83731" w:rsidP="007A7D60">
      <w:pPr>
        <w:pStyle w:val="ListParagraph"/>
        <w:numPr>
          <w:ilvl w:val="0"/>
          <w:numId w:val="2"/>
        </w:numPr>
        <w:spacing w:before="40" w:after="40"/>
        <w:jc w:val="both"/>
      </w:pPr>
      <w:r>
        <w:rPr>
          <w:b/>
          <w:bCs/>
        </w:rPr>
        <w:t xml:space="preserve">Wound, GU— hold viability for up to 48 h </w:t>
      </w:r>
      <w:r>
        <w:t>Charcoal transport swabs</w:t>
      </w:r>
    </w:p>
    <w:p w14:paraId="7D2C6ED3" w14:textId="50DD3D08" w:rsidR="001727DD" w:rsidRDefault="000305E3" w:rsidP="007A7D60">
      <w:pPr>
        <w:pStyle w:val="ListParagraph"/>
        <w:numPr>
          <w:ilvl w:val="0"/>
          <w:numId w:val="2"/>
        </w:numPr>
        <w:spacing w:before="40" w:after="40"/>
        <w:jc w:val="both"/>
      </w:pPr>
      <w:r>
        <w:rPr>
          <w:b/>
          <w:bCs/>
        </w:rPr>
        <w:t xml:space="preserve">Blood culture bottles </w:t>
      </w:r>
      <w:r>
        <w:t>(aerobic + anaerobic or paediatric, BacT/ALERT)</w:t>
      </w:r>
      <w:r>
        <w:rPr>
          <w:b/>
          <w:bCs/>
        </w:rPr>
        <w:t xml:space="preserve"> </w:t>
      </w:r>
      <w:r w:rsidR="00B83731">
        <w:rPr>
          <w:b/>
          <w:bCs/>
        </w:rPr>
        <w:t xml:space="preserve">Inoculate </w:t>
      </w:r>
      <w:r w:rsidR="002054A5">
        <w:rPr>
          <w:b/>
          <w:bCs/>
        </w:rPr>
        <w:t xml:space="preserve">8 </w:t>
      </w:r>
      <w:r w:rsidR="00B83731">
        <w:rPr>
          <w:b/>
          <w:bCs/>
        </w:rPr>
        <w:t xml:space="preserve">–10 mL per bottle </w:t>
      </w:r>
    </w:p>
    <w:p w14:paraId="2CA49BD3" w14:textId="77777777" w:rsidR="001727DD" w:rsidRDefault="00B83731" w:rsidP="007A7D60">
      <w:pPr>
        <w:pStyle w:val="ListParagraph"/>
        <w:numPr>
          <w:ilvl w:val="0"/>
          <w:numId w:val="2"/>
        </w:numPr>
        <w:spacing w:before="40" w:after="40"/>
        <w:jc w:val="both"/>
      </w:pPr>
      <w:r>
        <w:rPr>
          <w:b/>
          <w:bCs/>
        </w:rPr>
        <w:t xml:space="preserve">Urine, sputum, faeces, sterile fluids — ensure container is sterile and lid tightened </w:t>
      </w:r>
      <w:r>
        <w:t>Sterile universal containers</w:t>
      </w:r>
    </w:p>
    <w:p w14:paraId="70E95EBB" w14:textId="759328D1" w:rsidR="001727DD" w:rsidRDefault="00B83731" w:rsidP="007A7D60">
      <w:pPr>
        <w:pStyle w:val="ListParagraph"/>
        <w:numPr>
          <w:ilvl w:val="0"/>
          <w:numId w:val="2"/>
        </w:numPr>
        <w:spacing w:before="40" w:after="40"/>
        <w:jc w:val="both"/>
      </w:pPr>
      <w:r>
        <w:rPr>
          <w:b/>
          <w:bCs/>
        </w:rPr>
        <w:t xml:space="preserve">Chlamydia/GC NAATs — do not use standard swabs; use system-specific collection kit only </w:t>
      </w:r>
      <w:r>
        <w:t>NAAT transport systems (Aptima)</w:t>
      </w:r>
    </w:p>
    <w:p w14:paraId="59052150" w14:textId="77777777" w:rsidR="00D51556" w:rsidRDefault="00D51556" w:rsidP="007A7D60">
      <w:pPr>
        <w:spacing w:before="80" w:after="80"/>
        <w:jc w:val="both"/>
      </w:pPr>
    </w:p>
    <w:p w14:paraId="43E42FCF" w14:textId="7F8017F0" w:rsidR="001727DD" w:rsidRDefault="00B83731" w:rsidP="007A7D60">
      <w:pPr>
        <w:spacing w:before="80" w:after="80"/>
        <w:jc w:val="both"/>
      </w:pPr>
      <w:r>
        <w:t xml:space="preserve">For any tests not listed above, consult the specific A-Z entry in Section </w:t>
      </w:r>
      <w:r w:rsidR="000E6D31">
        <w:t>7</w:t>
      </w:r>
      <w:r>
        <w:t>.</w:t>
      </w:r>
    </w:p>
    <w:p w14:paraId="240AE60D" w14:textId="06C17120" w:rsidR="001727DD" w:rsidRDefault="00C25E84" w:rsidP="007A7D60">
      <w:pPr>
        <w:pStyle w:val="Heading2"/>
        <w:pBdr>
          <w:bottom w:val="single" w:sz="6" w:space="1" w:color="2E5DA8"/>
        </w:pBdr>
        <w:jc w:val="both"/>
      </w:pPr>
      <w:bookmarkStart w:id="20" w:name="_Toc226041431"/>
      <w:r>
        <w:t>4.4 Special</w:t>
      </w:r>
      <w:r w:rsidR="00B83731">
        <w:t xml:space="preserve"> Collection Considerations</w:t>
      </w:r>
      <w:bookmarkEnd w:id="20"/>
    </w:p>
    <w:p w14:paraId="51284FFF" w14:textId="7829E0E1" w:rsidR="001727DD" w:rsidRDefault="00C25E84" w:rsidP="007A7D60">
      <w:pPr>
        <w:pStyle w:val="Heading3"/>
        <w:jc w:val="both"/>
      </w:pPr>
      <w:bookmarkStart w:id="21" w:name="_Toc226041432"/>
      <w:r>
        <w:t>4.4.1 Blood</w:t>
      </w:r>
      <w:r w:rsidR="00B83731">
        <w:t xml:space="preserve"> Cultures</w:t>
      </w:r>
      <w:bookmarkEnd w:id="21"/>
    </w:p>
    <w:p w14:paraId="1291CA39" w14:textId="77777777" w:rsidR="001727DD" w:rsidRDefault="00B83731" w:rsidP="007A7D60">
      <w:pPr>
        <w:spacing w:before="80" w:after="80"/>
        <w:jc w:val="both"/>
      </w:pPr>
      <w:r>
        <w:t>Blood cultures are a critical investigation. The following are essential for meaningful results:</w:t>
      </w:r>
    </w:p>
    <w:p w14:paraId="7E07A559" w14:textId="77777777" w:rsidR="001727DD" w:rsidRDefault="00B83731" w:rsidP="007A7D60">
      <w:pPr>
        <w:pStyle w:val="ListParagraph"/>
        <w:numPr>
          <w:ilvl w:val="0"/>
          <w:numId w:val="2"/>
        </w:numPr>
        <w:spacing w:before="40" w:after="40"/>
        <w:jc w:val="both"/>
      </w:pPr>
      <w:r>
        <w:t>Collect before antimicrobial therapy where at all possible</w:t>
      </w:r>
    </w:p>
    <w:p w14:paraId="065F53D4" w14:textId="77777777" w:rsidR="001727DD" w:rsidRDefault="00B83731" w:rsidP="007A7D60">
      <w:pPr>
        <w:pStyle w:val="ListParagraph"/>
        <w:numPr>
          <w:ilvl w:val="0"/>
          <w:numId w:val="2"/>
        </w:numPr>
        <w:spacing w:before="40" w:after="40"/>
        <w:jc w:val="both"/>
      </w:pPr>
      <w:r>
        <w:t>Use strict aseptic non-touch technique — clean the venepuncture site with 2% chlorhexidine / 70% alcohol and allow to dry</w:t>
      </w:r>
    </w:p>
    <w:p w14:paraId="121F8F4F" w14:textId="77777777" w:rsidR="001727DD" w:rsidRDefault="00B83731" w:rsidP="007A7D60">
      <w:pPr>
        <w:pStyle w:val="ListParagraph"/>
        <w:numPr>
          <w:ilvl w:val="0"/>
          <w:numId w:val="2"/>
        </w:numPr>
        <w:spacing w:before="40" w:after="40"/>
        <w:jc w:val="both"/>
      </w:pPr>
      <w:r>
        <w:t>Clean the tops of blood culture bottles with 70% alcohol and allow to dry before inoculation</w:t>
      </w:r>
    </w:p>
    <w:p w14:paraId="5FC99261" w14:textId="41271C79" w:rsidR="001727DD" w:rsidRDefault="00B83731" w:rsidP="007A7D60">
      <w:pPr>
        <w:pStyle w:val="ListParagraph"/>
        <w:numPr>
          <w:ilvl w:val="0"/>
          <w:numId w:val="2"/>
        </w:numPr>
        <w:spacing w:before="40" w:after="40"/>
        <w:jc w:val="both"/>
      </w:pPr>
      <w:r>
        <w:lastRenderedPageBreak/>
        <w:t xml:space="preserve">Inoculate aerobic bottle first, then anaerobic, </w:t>
      </w:r>
      <w:r w:rsidR="002054A5">
        <w:t>8</w:t>
      </w:r>
      <w:r>
        <w:t>–10 mL per bottle</w:t>
      </w:r>
    </w:p>
    <w:p w14:paraId="5301746B" w14:textId="77777777" w:rsidR="001727DD" w:rsidRDefault="00B83731" w:rsidP="007A7D60">
      <w:pPr>
        <w:pStyle w:val="ListParagraph"/>
        <w:numPr>
          <w:ilvl w:val="0"/>
          <w:numId w:val="2"/>
        </w:numPr>
        <w:spacing w:before="40" w:after="40"/>
        <w:jc w:val="both"/>
      </w:pPr>
      <w:r>
        <w:t>Label bottles immediately with patient details and collection time</w:t>
      </w:r>
    </w:p>
    <w:p w14:paraId="79DC1D43" w14:textId="6F7EA86C" w:rsidR="001727DD" w:rsidRDefault="00B83731" w:rsidP="007A7D60">
      <w:pPr>
        <w:pStyle w:val="ListParagraph"/>
        <w:numPr>
          <w:ilvl w:val="0"/>
          <w:numId w:val="2"/>
        </w:numPr>
        <w:spacing w:before="40" w:after="40"/>
        <w:jc w:val="both"/>
      </w:pPr>
      <w:r>
        <w:t xml:space="preserve">Transport to laboratory at ROOM TEMPERATURE within </w:t>
      </w:r>
      <w:r w:rsidR="00F248F3">
        <w:t>4</w:t>
      </w:r>
      <w:r>
        <w:t xml:space="preserve"> hours; do NOT refrigerate</w:t>
      </w:r>
    </w:p>
    <w:p w14:paraId="64996FA0" w14:textId="77777777" w:rsidR="00744541" w:rsidRDefault="00744541" w:rsidP="00170C8C">
      <w:bookmarkStart w:id="22" w:name="_Toc226041433"/>
    </w:p>
    <w:p w14:paraId="2D1EB0F0" w14:textId="18613776" w:rsidR="001727DD" w:rsidRPr="00744541" w:rsidRDefault="00C25E84" w:rsidP="00170C8C">
      <w:pPr>
        <w:rPr>
          <w:b/>
          <w:bCs/>
          <w:color w:val="0070C0"/>
        </w:rPr>
      </w:pPr>
      <w:r w:rsidRPr="00744541">
        <w:rPr>
          <w:b/>
          <w:bCs/>
          <w:color w:val="0070C0"/>
        </w:rPr>
        <w:t>4.4.2 CSF</w:t>
      </w:r>
      <w:r w:rsidR="00B83731" w:rsidRPr="00744541">
        <w:rPr>
          <w:b/>
          <w:bCs/>
          <w:color w:val="0070C0"/>
        </w:rPr>
        <w:t xml:space="preserve"> (Cerebrospinal Fluid)</w:t>
      </w:r>
      <w:bookmarkEnd w:id="22"/>
    </w:p>
    <w:p w14:paraId="03EDBC4B" w14:textId="77777777" w:rsidR="00744541" w:rsidRDefault="00744541" w:rsidP="00170C8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1ECCA73F" w14:textId="77777777" w:rsidTr="002054A5">
        <w:trPr>
          <w:jc w:val="center"/>
        </w:trPr>
        <w:tc>
          <w:tcPr>
            <w:tcW w:w="5000" w:type="pct"/>
            <w:tcBorders>
              <w:top w:val="none" w:sz="0" w:space="0" w:color="FFFFFF"/>
              <w:left w:val="none" w:sz="0" w:space="0" w:color="FFFFFF"/>
              <w:bottom w:val="none" w:sz="0" w:space="0" w:color="FFFFFF"/>
              <w:right w:val="none" w:sz="0" w:space="0" w:color="FFFFFF"/>
            </w:tcBorders>
            <w:shd w:val="clear" w:color="auto" w:fill="FCE4D6"/>
            <w:tcMar>
              <w:top w:w="120" w:type="dxa"/>
              <w:left w:w="160" w:type="dxa"/>
              <w:bottom w:w="120" w:type="dxa"/>
              <w:right w:w="160" w:type="dxa"/>
            </w:tcMar>
          </w:tcPr>
          <w:p w14:paraId="0D76BA10" w14:textId="652E944B" w:rsidR="001727DD" w:rsidRDefault="00C25E84" w:rsidP="007A7D60">
            <w:pPr>
              <w:spacing w:before="40" w:after="40"/>
              <w:jc w:val="both"/>
            </w:pPr>
            <w:r>
              <w:rPr>
                <w:rFonts w:ascii="Segoe UI Emoji" w:hAnsi="Segoe UI Emoji" w:cs="Segoe UI Emoji"/>
                <w:b/>
                <w:bCs/>
                <w:color w:val="C00000"/>
              </w:rPr>
              <w:t>🚨</w:t>
            </w:r>
            <w:r>
              <w:rPr>
                <w:b/>
                <w:bCs/>
                <w:color w:val="C00000"/>
              </w:rPr>
              <w:t xml:space="preserve"> Pre</w:t>
            </w:r>
            <w:r w:rsidR="00B83731">
              <w:rPr>
                <w:b/>
                <w:bCs/>
                <w:color w:val="C00000"/>
              </w:rPr>
              <w:t xml:space="preserve">-notification </w:t>
            </w:r>
            <w:r>
              <w:rPr>
                <w:b/>
                <w:bCs/>
                <w:color w:val="C00000"/>
              </w:rPr>
              <w:t>Required Telephone</w:t>
            </w:r>
            <w:r w:rsidR="00B83731">
              <w:t xml:space="preserve"> the laboratory BEFORE sending any CSF specimen. CSF is an unrepeatable specimen and will always be processed on arrival regardless of other rejection criteria.</w:t>
            </w:r>
            <w:r w:rsidR="000F73B2">
              <w:t xml:space="preserve"> C</w:t>
            </w:r>
            <w:r w:rsidR="000F73B2" w:rsidRPr="000F73B2">
              <w:t>ells disintegrate over time and extended delays may result in a cell count that does not reflect the patient's clinical</w:t>
            </w:r>
            <w:r w:rsidR="000F73B2">
              <w:t xml:space="preserve">. </w:t>
            </w:r>
          </w:p>
        </w:tc>
      </w:tr>
    </w:tbl>
    <w:p w14:paraId="2F20D456" w14:textId="77777777" w:rsidR="009D2335" w:rsidRDefault="009D2335" w:rsidP="009D2335"/>
    <w:p w14:paraId="6FBB894E" w14:textId="23F7FBB5" w:rsidR="009D2335" w:rsidRDefault="009D2335" w:rsidP="009D2335">
      <w:pPr>
        <w:jc w:val="both"/>
        <w:rPr>
          <w:b/>
          <w:bCs/>
        </w:rPr>
      </w:pPr>
      <w:r w:rsidRPr="009D2335">
        <w:t>Collect CSF into sequentially numbered, plain sterile universal containers. Clearly document the order of collection on the request form.</w:t>
      </w:r>
      <w:r w:rsidR="006D24DE" w:rsidRPr="006D24DE">
        <w:t xml:space="preserve"> </w:t>
      </w:r>
      <w:r w:rsidR="004A26C4">
        <w:t>F</w:t>
      </w:r>
      <w:r w:rsidR="006D24DE">
        <w:t>or</w:t>
      </w:r>
      <w:r w:rsidRPr="009D2335">
        <w:t xml:space="preserve"> optimal analysis, bottles 1 and 3 </w:t>
      </w:r>
      <w:r w:rsidR="004A26C4">
        <w:t>should be sent to</w:t>
      </w:r>
      <w:r w:rsidRPr="009D2335">
        <w:t xml:space="preserve"> microbiology</w:t>
      </w:r>
      <w:r w:rsidR="004A26C4">
        <w:t>.</w:t>
      </w:r>
    </w:p>
    <w:p w14:paraId="1A5855E2" w14:textId="3A086947" w:rsidR="001727DD" w:rsidRDefault="00C25E84" w:rsidP="007A7D60">
      <w:pPr>
        <w:pStyle w:val="Heading3"/>
        <w:jc w:val="both"/>
      </w:pPr>
      <w:bookmarkStart w:id="23" w:name="_Toc226041434"/>
      <w:r>
        <w:t>4.4.3 Urine</w:t>
      </w:r>
      <w:bookmarkEnd w:id="23"/>
    </w:p>
    <w:p w14:paraId="49E37919" w14:textId="77777777" w:rsidR="001727DD" w:rsidRDefault="00B83731" w:rsidP="007A7D60">
      <w:pPr>
        <w:spacing w:before="80" w:after="80"/>
        <w:jc w:val="both"/>
      </w:pPr>
      <w:r>
        <w:t>Mid-stream urine (MSU) is the preferred specimen for routine UTI investigation. Instruct the patient to pass the first portion of urine away, then collect the mid-stream portion into a boric acid container without stopping the flow. Boric acid containers must contain at least 3 mL of urine to achieve the correct preservative ratio; specimens with less than 3 mL or more than the maximum fill line will be rejected.</w:t>
      </w:r>
    </w:p>
    <w:p w14:paraId="36A97E30" w14:textId="3F589FF9" w:rsidR="001727DD" w:rsidRDefault="00C25E84" w:rsidP="007A7D60">
      <w:pPr>
        <w:pStyle w:val="Heading3"/>
        <w:jc w:val="both"/>
      </w:pPr>
      <w:bookmarkStart w:id="24" w:name="_Toc226041435"/>
      <w:r>
        <w:t>4.4.4 Faeces</w:t>
      </w:r>
      <w:bookmarkEnd w:id="24"/>
    </w:p>
    <w:p w14:paraId="780D5A21" w14:textId="3F96EE74" w:rsidR="001727DD" w:rsidRDefault="00B83731" w:rsidP="000305E3">
      <w:pPr>
        <w:spacing w:before="80" w:after="80"/>
        <w:jc w:val="both"/>
      </w:pPr>
      <w:r>
        <w:t>Collect faeces into a plain sterile stool container. For Clostridioides difficile testing, liquid or semi-formed stool ONLY is acceptable (Bristol Stool Chart Types 5–7). Formed stool will be rejected for CDI testing.</w:t>
      </w:r>
    </w:p>
    <w:p w14:paraId="334796A1" w14:textId="77777777" w:rsidR="001727DD" w:rsidRDefault="00B83731" w:rsidP="007A7D60">
      <w:pPr>
        <w:pStyle w:val="Heading1"/>
        <w:shd w:val="clear" w:color="auto" w:fill="1F3864"/>
        <w:ind w:left="180"/>
        <w:jc w:val="both"/>
      </w:pPr>
      <w:bookmarkStart w:id="25" w:name="_Toc226041436"/>
      <w:r>
        <w:t>5.  Packaging, Storage and Transport</w:t>
      </w:r>
      <w:bookmarkEnd w:id="25"/>
    </w:p>
    <w:p w14:paraId="5C6A7507" w14:textId="7B54F462" w:rsidR="001727DD" w:rsidRDefault="00C25E84" w:rsidP="007A7D60">
      <w:pPr>
        <w:pStyle w:val="Heading2"/>
        <w:pBdr>
          <w:bottom w:val="single" w:sz="6" w:space="1" w:color="2E5DA8"/>
        </w:pBdr>
        <w:jc w:val="both"/>
      </w:pPr>
      <w:bookmarkStart w:id="26" w:name="_Toc226041437"/>
      <w:r>
        <w:t>5.1 Packaging</w:t>
      </w:r>
      <w:r w:rsidR="00B83731">
        <w:t xml:space="preserve"> Requirements</w:t>
      </w:r>
      <w:bookmarkEnd w:id="26"/>
    </w:p>
    <w:p w14:paraId="7B1885E0" w14:textId="77777777" w:rsidR="001727DD" w:rsidRDefault="00B83731" w:rsidP="007A7D60">
      <w:pPr>
        <w:spacing w:before="80" w:after="80"/>
        <w:jc w:val="both"/>
      </w:pPr>
      <w:r>
        <w:t>All clinical specimens transported between clinical areas or between sites must comply with the UN Packing Instruction P650 / UN3373 (Biological Substance, Category B) requirements:</w:t>
      </w:r>
    </w:p>
    <w:p w14:paraId="76D4D7A2" w14:textId="77777777" w:rsidR="001727DD" w:rsidRDefault="00B83731" w:rsidP="007A7D60">
      <w:pPr>
        <w:pStyle w:val="ListParagraph"/>
        <w:numPr>
          <w:ilvl w:val="0"/>
          <w:numId w:val="2"/>
        </w:numPr>
        <w:spacing w:before="40" w:after="40"/>
        <w:jc w:val="both"/>
      </w:pPr>
      <w:r>
        <w:t>Primary container: specimen container with secure, leak-proof closure</w:t>
      </w:r>
    </w:p>
    <w:p w14:paraId="5E616C64" w14:textId="77777777" w:rsidR="001727DD" w:rsidRDefault="00B83731" w:rsidP="007A7D60">
      <w:pPr>
        <w:pStyle w:val="ListParagraph"/>
        <w:numPr>
          <w:ilvl w:val="0"/>
          <w:numId w:val="2"/>
        </w:numPr>
        <w:spacing w:before="40" w:after="40"/>
        <w:jc w:val="both"/>
      </w:pPr>
      <w:r>
        <w:t>Secondary container: sealable specimen bag with absorbent material</w:t>
      </w:r>
    </w:p>
    <w:p w14:paraId="3618D4A6" w14:textId="77777777" w:rsidR="001727DD" w:rsidRDefault="00B83731" w:rsidP="007A7D60">
      <w:pPr>
        <w:pStyle w:val="ListParagraph"/>
        <w:numPr>
          <w:ilvl w:val="0"/>
          <w:numId w:val="2"/>
        </w:numPr>
        <w:spacing w:before="40" w:after="40"/>
        <w:jc w:val="both"/>
      </w:pPr>
      <w:r>
        <w:t>Request form must be placed in the separate document pocket, NOT inside the specimen bag</w:t>
      </w:r>
    </w:p>
    <w:p w14:paraId="748258EA" w14:textId="77777777" w:rsidR="009D2335" w:rsidRDefault="009D2335" w:rsidP="009D2335">
      <w:pPr>
        <w:pStyle w:val="ListParagraph"/>
        <w:numPr>
          <w:ilvl w:val="0"/>
          <w:numId w:val="2"/>
        </w:numPr>
        <w:spacing w:before="40" w:after="40"/>
        <w:jc w:val="both"/>
      </w:pPr>
      <w:r>
        <w:t>Outer packaging: rigid outer box or approved transport bag bearing the UN3373 diamond mark</w:t>
      </w:r>
    </w:p>
    <w:p w14:paraId="3DE29393" w14:textId="77777777" w:rsidR="001727DD" w:rsidRDefault="001727DD" w:rsidP="007A7D60">
      <w:pPr>
        <w:jc w:val="both"/>
      </w:pPr>
    </w:p>
    <w:p w14:paraId="384455E2" w14:textId="2CB3F71E" w:rsidR="001727DD" w:rsidRDefault="00C25E84" w:rsidP="007A7D60">
      <w:pPr>
        <w:pStyle w:val="Heading2"/>
        <w:pBdr>
          <w:bottom w:val="single" w:sz="6" w:space="1" w:color="2E5DA8"/>
        </w:pBdr>
        <w:jc w:val="both"/>
      </w:pPr>
      <w:bookmarkStart w:id="27" w:name="_Toc226041438"/>
      <w:r>
        <w:t>5.2 Storage</w:t>
      </w:r>
      <w:r w:rsidR="00B83731">
        <w:t xml:space="preserve"> Conditions Prior to Transport</w:t>
      </w:r>
      <w:bookmarkEnd w:id="27"/>
    </w:p>
    <w:p w14:paraId="309F83AA" w14:textId="77777777" w:rsidR="001727DD" w:rsidRDefault="00B83731" w:rsidP="007A7D60">
      <w:pPr>
        <w:spacing w:before="80" w:after="80"/>
        <w:jc w:val="both"/>
      </w:pPr>
      <w:r>
        <w:t>Where immediate transport is not possible, specimens should generally be stored as follows:</w:t>
      </w:r>
    </w:p>
    <w:p w14:paraId="728ACBF3" w14:textId="77777777" w:rsidR="001727DD" w:rsidRDefault="00B83731" w:rsidP="007A7D60">
      <w:pPr>
        <w:pStyle w:val="ListParagraph"/>
        <w:numPr>
          <w:ilvl w:val="0"/>
          <w:numId w:val="2"/>
        </w:numPr>
        <w:spacing w:before="40" w:after="40"/>
        <w:jc w:val="both"/>
      </w:pPr>
      <w:r>
        <w:t>REFRIGERATE (2–8 °C): most urine samples (if boric acid container in use, room temperature is acceptable), faeces, serology, sputum</w:t>
      </w:r>
    </w:p>
    <w:p w14:paraId="51BF1626" w14:textId="77777777" w:rsidR="001727DD" w:rsidRDefault="00B83731" w:rsidP="007A7D60">
      <w:pPr>
        <w:pStyle w:val="ListParagraph"/>
        <w:numPr>
          <w:ilvl w:val="0"/>
          <w:numId w:val="2"/>
        </w:numPr>
        <w:spacing w:before="40" w:after="40"/>
        <w:jc w:val="both"/>
      </w:pPr>
      <w:r>
        <w:t>ROOM TEMPERATURE: blood cultures (never refrigerate); GU pre-inoculated plates (store at 37 °C in CO₂ if delayed); NPA</w:t>
      </w:r>
    </w:p>
    <w:p w14:paraId="2AC186CC" w14:textId="77777777" w:rsidR="001727DD" w:rsidRDefault="00B83731" w:rsidP="007A7D60">
      <w:pPr>
        <w:pStyle w:val="ListParagraph"/>
        <w:numPr>
          <w:ilvl w:val="0"/>
          <w:numId w:val="2"/>
        </w:numPr>
        <w:spacing w:before="40" w:after="40"/>
        <w:jc w:val="both"/>
      </w:pPr>
      <w:r>
        <w:t>Do NOT freeze specimens unless specifically instructed by the laboratory</w:t>
      </w:r>
    </w:p>
    <w:p w14:paraId="570FB894" w14:textId="77777777" w:rsidR="001727DD" w:rsidRDefault="00B83731" w:rsidP="007A7D60">
      <w:pPr>
        <w:spacing w:before="80" w:after="80"/>
        <w:jc w:val="both"/>
      </w:pPr>
      <w:r>
        <w:lastRenderedPageBreak/>
        <w:t>See Appendix A for specimen-specific transit times. Where in doubt, contact the laboratory.</w:t>
      </w:r>
    </w:p>
    <w:p w14:paraId="1128EC1F" w14:textId="2C8F3D8A" w:rsidR="001727DD" w:rsidRDefault="00C25E84" w:rsidP="007A7D60">
      <w:pPr>
        <w:pStyle w:val="Heading2"/>
        <w:pBdr>
          <w:bottom w:val="single" w:sz="6" w:space="1" w:color="2E5DA8"/>
        </w:pBdr>
        <w:jc w:val="both"/>
      </w:pPr>
      <w:bookmarkStart w:id="28" w:name="_Toc226041439"/>
      <w:r>
        <w:t>5.3 Courier</w:t>
      </w:r>
      <w:r w:rsidR="00B83731">
        <w:t xml:space="preserve"> and Transport Schedules</w:t>
      </w:r>
      <w:bookmarkEnd w:id="28"/>
    </w:p>
    <w:p w14:paraId="69F71961" w14:textId="77777777" w:rsidR="001727DD" w:rsidRDefault="00B83731" w:rsidP="007A7D60">
      <w:pPr>
        <w:spacing w:before="80" w:after="80"/>
        <w:jc w:val="both"/>
      </w:pPr>
      <w:r>
        <w:t>Specimens from Worthing Hospital Pathology are transported to the Microbiology Laboratory at St Richard's Hospital by BMTS courier (except those marked * which use Hospital Transport — see Appendix C).</w:t>
      </w:r>
    </w:p>
    <w:p w14:paraId="4795A050" w14:textId="77777777" w:rsidR="001727DD" w:rsidRDefault="00B83731" w:rsidP="007A7D60">
      <w:pPr>
        <w:spacing w:before="80" w:after="80"/>
        <w:jc w:val="both"/>
      </w:pPr>
      <w:r>
        <w:t>Cut-off times for non-urgent specimens to guarantee same-day transport and start of processing: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3076B7DD" w14:textId="77777777" w:rsidTr="009D2335">
        <w:tc>
          <w:tcPr>
            <w:tcW w:w="5000" w:type="pct"/>
            <w:tcBorders>
              <w:top w:val="none" w:sz="0" w:space="0" w:color="FFFFFF"/>
              <w:left w:val="none" w:sz="0" w:space="0" w:color="FFFFFF"/>
              <w:bottom w:val="none" w:sz="0" w:space="0" w:color="FFFFFF"/>
              <w:right w:val="none" w:sz="0" w:space="0" w:color="FFFFFF"/>
            </w:tcBorders>
            <w:shd w:val="clear" w:color="auto" w:fill="D6E4F0"/>
            <w:tcMar>
              <w:top w:w="120" w:type="dxa"/>
              <w:left w:w="160" w:type="dxa"/>
              <w:bottom w:w="120" w:type="dxa"/>
              <w:right w:w="160" w:type="dxa"/>
            </w:tcMar>
          </w:tcPr>
          <w:p w14:paraId="5234037D" w14:textId="063B0058" w:rsidR="001727DD" w:rsidRDefault="00C25E84" w:rsidP="007A7D60">
            <w:pPr>
              <w:spacing w:before="40" w:after="40"/>
              <w:jc w:val="both"/>
            </w:pPr>
            <w:r>
              <w:rPr>
                <w:rFonts w:ascii="Segoe UI Emoji" w:hAnsi="Segoe UI Emoji" w:cs="Segoe UI Emoji"/>
                <w:b/>
                <w:bCs/>
                <w:color w:val="1F3864"/>
              </w:rPr>
              <w:t>📦</w:t>
            </w:r>
            <w:r>
              <w:rPr>
                <w:b/>
                <w:bCs/>
                <w:color w:val="1F3864"/>
              </w:rPr>
              <w:t xml:space="preserve"> Courier</w:t>
            </w:r>
            <w:r w:rsidR="00B83731">
              <w:rPr>
                <w:b/>
                <w:bCs/>
                <w:color w:val="1F3864"/>
              </w:rPr>
              <w:t xml:space="preserve"> Cut-off </w:t>
            </w:r>
            <w:r>
              <w:rPr>
                <w:b/>
                <w:bCs/>
                <w:color w:val="1F3864"/>
              </w:rPr>
              <w:t>Times Non</w:t>
            </w:r>
            <w:r w:rsidR="00B83731">
              <w:t>-urgent specimens: 15:30 Monday–Friday and 09:30 Saturday–Sunday (at Worthing receipt). Specimens received after cut-off will be transported on the next available run.</w:t>
            </w:r>
          </w:p>
        </w:tc>
      </w:tr>
    </w:tbl>
    <w:p w14:paraId="557870E0" w14:textId="77777777" w:rsidR="001727DD" w:rsidRDefault="001727DD" w:rsidP="007A7D60">
      <w:pPr>
        <w:jc w:val="both"/>
      </w:pPr>
    </w:p>
    <w:p w14:paraId="77052847" w14:textId="7C8E00B5" w:rsidR="001727DD" w:rsidRDefault="00B83731" w:rsidP="009D2335">
      <w:pPr>
        <w:spacing w:before="80" w:after="80"/>
        <w:jc w:val="both"/>
      </w:pPr>
      <w:r>
        <w:t>For urgent specimens outside courier hours, contact the laboratory to arrange emergency transport or discuss whether OOH processing at Worthing is appropriate.</w:t>
      </w:r>
    </w:p>
    <w:p w14:paraId="1BE71525" w14:textId="77777777" w:rsidR="001727DD" w:rsidRDefault="00B83731" w:rsidP="007A7D60">
      <w:pPr>
        <w:pStyle w:val="Heading1"/>
        <w:shd w:val="clear" w:color="auto" w:fill="1F3864"/>
        <w:ind w:left="180"/>
        <w:jc w:val="both"/>
      </w:pPr>
      <w:bookmarkStart w:id="29" w:name="_Toc226041440"/>
      <w:r>
        <w:t>6.  Sample Reception and Rejection Criteria</w:t>
      </w:r>
      <w:bookmarkEnd w:id="29"/>
    </w:p>
    <w:p w14:paraId="0B22EEE8" w14:textId="2ACC6EFF" w:rsidR="001727DD" w:rsidRDefault="00C25E84" w:rsidP="007A7D60">
      <w:pPr>
        <w:pStyle w:val="Heading2"/>
        <w:pBdr>
          <w:bottom w:val="single" w:sz="6" w:space="1" w:color="2E5DA8"/>
        </w:pBdr>
        <w:jc w:val="both"/>
      </w:pPr>
      <w:bookmarkStart w:id="30" w:name="_Toc226041441"/>
      <w:r>
        <w:t>6.1 Reception</w:t>
      </w:r>
      <w:r w:rsidR="00B83731">
        <w:t xml:space="preserve"> Process</w:t>
      </w:r>
      <w:bookmarkEnd w:id="30"/>
    </w:p>
    <w:p w14:paraId="5633F22D" w14:textId="77777777" w:rsidR="001727DD" w:rsidRDefault="00B83731" w:rsidP="007A7D60">
      <w:pPr>
        <w:spacing w:before="80" w:after="80"/>
        <w:jc w:val="both"/>
      </w:pPr>
      <w:r>
        <w:t>All specimens are checked against request forms upon receipt at the laboratory. The laboratory will attempt to contact the requesting clinician for specimens that do not meet acceptance criteria before rejecting them. A rejection notification will be documented in the LIMS and communicated to the requestor.</w:t>
      </w:r>
    </w:p>
    <w:p w14:paraId="21DE9585" w14:textId="77777777" w:rsidR="001727DD" w:rsidRDefault="00B83731" w:rsidP="007A7D60">
      <w:pPr>
        <w:spacing w:before="80" w:after="80"/>
        <w:jc w:val="both"/>
      </w:pPr>
      <w:r>
        <w:t>The time of specimen receipt at the laboratory is recorded for turnaround time monitoring and audit purposes.</w:t>
      </w:r>
    </w:p>
    <w:p w14:paraId="731ADBBE" w14:textId="25E79FFE" w:rsidR="001727DD" w:rsidRDefault="00C25E84" w:rsidP="007A7D60">
      <w:pPr>
        <w:pStyle w:val="Heading2"/>
        <w:pBdr>
          <w:bottom w:val="single" w:sz="6" w:space="1" w:color="2E5DA8"/>
        </w:pBdr>
        <w:jc w:val="both"/>
      </w:pPr>
      <w:bookmarkStart w:id="31" w:name="_Toc226041442"/>
      <w:r>
        <w:t>6.2 Rejection</w:t>
      </w:r>
      <w:r w:rsidR="00B83731">
        <w:t xml:space="preserve"> Criteria</w:t>
      </w:r>
      <w:bookmarkEnd w:id="31"/>
    </w:p>
    <w:p w14:paraId="686CEC5A" w14:textId="77777777" w:rsidR="001727DD" w:rsidRDefault="00B83731" w:rsidP="007A7D60">
      <w:pPr>
        <w:spacing w:before="80" w:after="80"/>
        <w:jc w:val="both"/>
      </w:pPr>
      <w:r>
        <w:t>The following table summarises acceptance and rejection criteria. Requestors will be notified of all rejected specimens. Where a specimen is rejected, guidance will be provided on re-collection requirements.</w:t>
      </w:r>
    </w:p>
    <w:p w14:paraId="35B41AED" w14:textId="77777777" w:rsidR="001727DD" w:rsidRDefault="001727DD" w:rsidP="007A7D60">
      <w:pPr>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1727DD" w14:paraId="3FCAC8E0" w14:textId="77777777">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5979D4F5" w14:textId="77777777" w:rsidR="001727DD" w:rsidRDefault="00B83731" w:rsidP="007A7D60">
            <w:pPr>
              <w:spacing w:before="40" w:after="40"/>
              <w:jc w:val="both"/>
            </w:pPr>
            <w:r>
              <w:rPr>
                <w:b/>
                <w:bCs/>
                <w:color w:val="FFFFFF"/>
                <w:sz w:val="19"/>
                <w:szCs w:val="19"/>
              </w:rPr>
              <w:t>Rejection Criterion</w:t>
            </w:r>
          </w:p>
        </w:tc>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1EB9332" w14:textId="77777777" w:rsidR="001727DD" w:rsidRDefault="00B83731" w:rsidP="009D2335">
            <w:pPr>
              <w:spacing w:before="40" w:after="40"/>
            </w:pPr>
            <w:r>
              <w:rPr>
                <w:b/>
                <w:bCs/>
                <w:color w:val="FFFFFF"/>
                <w:sz w:val="19"/>
                <w:szCs w:val="19"/>
              </w:rPr>
              <w:t>Action Taken</w:t>
            </w:r>
          </w:p>
        </w:tc>
        <w:tc>
          <w:tcPr>
            <w:tcW w:w="312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57AB6FD" w14:textId="77777777" w:rsidR="001727DD" w:rsidRDefault="00B83731" w:rsidP="009D2335">
            <w:pPr>
              <w:spacing w:before="40" w:after="40"/>
            </w:pPr>
            <w:r>
              <w:rPr>
                <w:b/>
                <w:bCs/>
                <w:color w:val="FFFFFF"/>
                <w:sz w:val="19"/>
                <w:szCs w:val="19"/>
              </w:rPr>
              <w:t>Exceptions (Unrepeatable Specimens)</w:t>
            </w:r>
          </w:p>
        </w:tc>
      </w:tr>
      <w:tr w:rsidR="001727DD" w14:paraId="55338DF1"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188FF5B" w14:textId="77777777" w:rsidR="001727DD" w:rsidRDefault="00B83731" w:rsidP="0063137C">
            <w:pPr>
              <w:spacing w:before="40" w:after="40"/>
            </w:pPr>
            <w:r>
              <w:rPr>
                <w:sz w:val="19"/>
                <w:szCs w:val="19"/>
              </w:rPr>
              <w:t>Unlabelled specimen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FB938EC" w14:textId="77777777" w:rsidR="001727DD" w:rsidRDefault="00B83731" w:rsidP="0063137C">
            <w:pPr>
              <w:spacing w:before="40" w:after="40"/>
            </w:pPr>
            <w:r>
              <w:rPr>
                <w:sz w:val="19"/>
                <w:szCs w:val="19"/>
              </w:rPr>
              <w:t>Rejected; requestor notified to re-collect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FC9A108" w14:textId="77777777" w:rsidR="001727DD" w:rsidRDefault="00B83731" w:rsidP="0063137C">
            <w:pPr>
              <w:spacing w:before="40" w:after="40"/>
            </w:pPr>
            <w:r>
              <w:rPr>
                <w:sz w:val="19"/>
                <w:szCs w:val="19"/>
              </w:rPr>
              <w:t>CSF, surgical sterile fluids, bone marrow, intraoperative samples — process with urgent notification to ward and document discrepancy</w:t>
            </w:r>
          </w:p>
        </w:tc>
      </w:tr>
      <w:tr w:rsidR="001727DD" w14:paraId="5E62B94B"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35D92ED1" w14:textId="77777777" w:rsidR="001727DD" w:rsidRDefault="00B83731" w:rsidP="0063137C">
            <w:pPr>
              <w:spacing w:before="40" w:after="40"/>
            </w:pPr>
            <w:r>
              <w:rPr>
                <w:sz w:val="19"/>
                <w:szCs w:val="19"/>
              </w:rPr>
              <w:t>Name / DOB mismatch between specimen and request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7E5E0B7" w14:textId="77777777" w:rsidR="001727DD" w:rsidRDefault="00B83731" w:rsidP="0063137C">
            <w:pPr>
              <w:spacing w:before="40" w:after="40"/>
            </w:pPr>
            <w:r>
              <w:rPr>
                <w:sz w:val="19"/>
                <w:szCs w:val="19"/>
              </w:rPr>
              <w:t>Rejected; requestor notified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8EAAFAF" w14:textId="77777777" w:rsidR="001727DD" w:rsidRDefault="00B83731" w:rsidP="0063137C">
            <w:pPr>
              <w:spacing w:before="40" w:after="40"/>
            </w:pPr>
            <w:r>
              <w:rPr>
                <w:sz w:val="19"/>
                <w:szCs w:val="19"/>
              </w:rPr>
              <w:t>As above</w:t>
            </w:r>
          </w:p>
        </w:tc>
      </w:tr>
      <w:tr w:rsidR="001727DD" w14:paraId="5BB3226D"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C6B61AB" w14:textId="77777777" w:rsidR="001727DD" w:rsidRDefault="00B83731" w:rsidP="0063137C">
            <w:pPr>
              <w:spacing w:before="40" w:after="40"/>
            </w:pPr>
            <w:r>
              <w:rPr>
                <w:sz w:val="19"/>
                <w:szCs w:val="19"/>
              </w:rPr>
              <w:t>Specimen type and container mismatch (e.g. wrong swab type)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E8E946C" w14:textId="77777777" w:rsidR="001727DD" w:rsidRDefault="00B83731" w:rsidP="0063137C">
            <w:pPr>
              <w:spacing w:before="40" w:after="40"/>
            </w:pPr>
            <w:r>
              <w:rPr>
                <w:sz w:val="19"/>
                <w:szCs w:val="19"/>
              </w:rPr>
              <w:t>Rejected; requestor notified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EE0A8A9" w14:textId="77777777" w:rsidR="001727DD" w:rsidRDefault="00B83731" w:rsidP="0063137C">
            <w:pPr>
              <w:spacing w:before="40" w:after="40"/>
            </w:pPr>
            <w:r>
              <w:rPr>
                <w:sz w:val="19"/>
                <w:szCs w:val="19"/>
              </w:rPr>
              <w:t>As above — document and process if clinically essential</w:t>
            </w:r>
          </w:p>
        </w:tc>
      </w:tr>
      <w:tr w:rsidR="001727DD" w14:paraId="7DDAD610"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23C90EF" w14:textId="77777777" w:rsidR="001727DD" w:rsidRDefault="00B83731" w:rsidP="0063137C">
            <w:pPr>
              <w:spacing w:before="40" w:after="40"/>
            </w:pPr>
            <w:r>
              <w:rPr>
                <w:sz w:val="19"/>
                <w:szCs w:val="19"/>
              </w:rPr>
              <w:t>Leaking, broken, or externally contaminated container</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890D26D" w14:textId="77777777" w:rsidR="001727DD" w:rsidRDefault="00B83731" w:rsidP="0063137C">
            <w:pPr>
              <w:spacing w:before="40" w:after="40"/>
            </w:pPr>
            <w:r>
              <w:rPr>
                <w:sz w:val="19"/>
                <w:szCs w:val="19"/>
              </w:rPr>
              <w:t>Rejected; reject for safety — do not process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16E582E2" w14:textId="77777777" w:rsidR="001727DD" w:rsidRDefault="00B83731" w:rsidP="0063137C">
            <w:pPr>
              <w:spacing w:before="40" w:after="40"/>
            </w:pPr>
            <w:r>
              <w:rPr>
                <w:sz w:val="19"/>
                <w:szCs w:val="19"/>
              </w:rPr>
              <w:t>None — biohazard risk supersedes; request re-collection</w:t>
            </w:r>
          </w:p>
        </w:tc>
      </w:tr>
      <w:tr w:rsidR="001727DD" w14:paraId="00DFA9F9"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F532C55" w14:textId="77777777" w:rsidR="001727DD" w:rsidRDefault="00B83731" w:rsidP="0063137C">
            <w:pPr>
              <w:spacing w:before="40" w:after="40"/>
            </w:pPr>
            <w:r>
              <w:rPr>
                <w:sz w:val="19"/>
                <w:szCs w:val="19"/>
              </w:rPr>
              <w:lastRenderedPageBreak/>
              <w:t>Incorrect or expired collection container</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4D890EB" w14:textId="77777777" w:rsidR="001727DD" w:rsidRDefault="00B83731" w:rsidP="0063137C">
            <w:pPr>
              <w:spacing w:before="40" w:after="40"/>
            </w:pPr>
            <w:r>
              <w:rPr>
                <w:sz w:val="19"/>
                <w:szCs w:val="19"/>
              </w:rPr>
              <w:t>Rejected; requestor notified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33C719F" w14:textId="77777777" w:rsidR="001727DD" w:rsidRDefault="00B83731" w:rsidP="0063137C">
            <w:pPr>
              <w:spacing w:before="40" w:after="40"/>
            </w:pPr>
            <w:r>
              <w:rPr>
                <w:sz w:val="19"/>
                <w:szCs w:val="19"/>
              </w:rPr>
              <w:t>As above — document and risk-assess</w:t>
            </w:r>
          </w:p>
        </w:tc>
      </w:tr>
      <w:tr w:rsidR="001727DD" w14:paraId="2D8E149F"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1F885454" w14:textId="77777777" w:rsidR="001727DD" w:rsidRDefault="00B83731" w:rsidP="0063137C">
            <w:pPr>
              <w:spacing w:before="40" w:after="40"/>
            </w:pPr>
            <w:r>
              <w:rPr>
                <w:sz w:val="19"/>
                <w:szCs w:val="19"/>
              </w:rPr>
              <w:t>No request form / insufficient clinical information</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C17EE10" w14:textId="77777777" w:rsidR="001727DD" w:rsidRDefault="00B83731" w:rsidP="0063137C">
            <w:pPr>
              <w:spacing w:before="40" w:after="40"/>
            </w:pPr>
            <w:r>
              <w:rPr>
                <w:sz w:val="19"/>
                <w:szCs w:val="19"/>
              </w:rPr>
              <w:t>Held pending receipt of clinical details (up to 4 h for urgent samples)</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D14AF18" w14:textId="77777777" w:rsidR="001727DD" w:rsidRDefault="00B83731" w:rsidP="0063137C">
            <w:pPr>
              <w:spacing w:before="40" w:after="40"/>
            </w:pPr>
            <w:r>
              <w:rPr>
                <w:sz w:val="19"/>
                <w:szCs w:val="19"/>
              </w:rPr>
              <w:t>Process urgently with verbal authorisation; document discrepancy</w:t>
            </w:r>
          </w:p>
        </w:tc>
      </w:tr>
      <w:tr w:rsidR="001727DD" w14:paraId="0B2C7AB1"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3EB9D6A1" w14:textId="77777777" w:rsidR="001727DD" w:rsidRDefault="00B83731" w:rsidP="0063137C">
            <w:pPr>
              <w:spacing w:before="40" w:after="40"/>
            </w:pPr>
            <w:r>
              <w:rPr>
                <w:sz w:val="19"/>
                <w:szCs w:val="19"/>
              </w:rPr>
              <w:t>Transit time exceeded (&gt;24 h for most samples; see Appendix A)</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A6BA12C" w14:textId="77777777" w:rsidR="001727DD" w:rsidRDefault="00B83731" w:rsidP="0063137C">
            <w:pPr>
              <w:spacing w:before="40" w:after="40"/>
            </w:pPr>
            <w:r>
              <w:rPr>
                <w:sz w:val="19"/>
                <w:szCs w:val="19"/>
              </w:rPr>
              <w:t>Rejected or risk-assessed; requestor notified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E130827" w14:textId="77777777" w:rsidR="001727DD" w:rsidRDefault="00B83731" w:rsidP="0063137C">
            <w:pPr>
              <w:spacing w:before="40" w:after="40"/>
            </w:pPr>
            <w:r>
              <w:rPr>
                <w:sz w:val="19"/>
                <w:szCs w:val="19"/>
              </w:rPr>
              <w:t>CSF, bone marrow, surgical sterile fluids — process with documentation and report comment</w:t>
            </w:r>
          </w:p>
        </w:tc>
      </w:tr>
      <w:tr w:rsidR="001727DD" w14:paraId="5055303D"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446B8675" w14:textId="77777777" w:rsidR="001727DD" w:rsidRDefault="00B83731" w:rsidP="0063137C">
            <w:pPr>
              <w:spacing w:before="40" w:after="40"/>
            </w:pPr>
            <w:r>
              <w:rPr>
                <w:sz w:val="19"/>
                <w:szCs w:val="19"/>
              </w:rPr>
              <w:t>Insufficient volume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C120C25" w14:textId="77777777" w:rsidR="001727DD" w:rsidRDefault="00B83731" w:rsidP="0063137C">
            <w:pPr>
              <w:spacing w:before="40" w:after="40"/>
            </w:pPr>
            <w:r>
              <w:rPr>
                <w:sz w:val="19"/>
                <w:szCs w:val="19"/>
              </w:rPr>
              <w:t>Rejected or risk-assessed per test minimum</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B68D8E3" w14:textId="77777777" w:rsidR="001727DD" w:rsidRDefault="00B83731" w:rsidP="0063137C">
            <w:pPr>
              <w:spacing w:before="40" w:after="40"/>
            </w:pPr>
            <w:r>
              <w:rPr>
                <w:sz w:val="19"/>
                <w:szCs w:val="19"/>
              </w:rPr>
              <w:t>Prioritise clinically critical tests; document</w:t>
            </w:r>
          </w:p>
        </w:tc>
      </w:tr>
      <w:tr w:rsidR="001727DD" w14:paraId="2550A6CD"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6F2881B4" w14:textId="77777777" w:rsidR="001727DD" w:rsidRDefault="00B83731" w:rsidP="0063137C">
            <w:pPr>
              <w:spacing w:before="40" w:after="40"/>
            </w:pPr>
            <w:r>
              <w:rPr>
                <w:sz w:val="19"/>
                <w:szCs w:val="19"/>
              </w:rPr>
              <w:t>Dry swab submitted without transport medium (where medium required)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0004C5AA" w14:textId="77777777" w:rsidR="001727DD" w:rsidRDefault="00B83731" w:rsidP="0063137C">
            <w:pPr>
              <w:spacing w:before="40" w:after="40"/>
            </w:pPr>
            <w:r>
              <w:rPr>
                <w:sz w:val="19"/>
                <w:szCs w:val="19"/>
              </w:rPr>
              <w:t>Rejected; requestor notified</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521FB431" w14:textId="77777777" w:rsidR="001727DD" w:rsidRDefault="00B83731" w:rsidP="0063137C">
            <w:pPr>
              <w:spacing w:before="40" w:after="40"/>
            </w:pPr>
            <w:r>
              <w:rPr>
                <w:sz w:val="19"/>
                <w:szCs w:val="19"/>
              </w:rPr>
              <w:t>None</w:t>
            </w:r>
          </w:p>
        </w:tc>
      </w:tr>
      <w:tr w:rsidR="001727DD" w14:paraId="39DA129A"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21BD680" w14:textId="31D9905B" w:rsidR="001727DD" w:rsidRDefault="00B83731" w:rsidP="0063137C">
            <w:pPr>
              <w:spacing w:before="40" w:after="40"/>
            </w:pPr>
            <w:r>
              <w:rPr>
                <w:sz w:val="19"/>
                <w:szCs w:val="19"/>
              </w:rPr>
              <w:t>Blood culture bottle volume inadequate (</w:t>
            </w:r>
            <w:r w:rsidR="0063137C">
              <w:rPr>
                <w:sz w:val="19"/>
                <w:szCs w:val="19"/>
              </w:rPr>
              <w:t>&lt;3</w:t>
            </w:r>
            <w:r>
              <w:rPr>
                <w:sz w:val="19"/>
                <w:szCs w:val="19"/>
              </w:rPr>
              <w:t xml:space="preserve"> mL per bottle)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1009FAE" w14:textId="77777777" w:rsidR="001727DD" w:rsidRDefault="00B83731" w:rsidP="0063137C">
            <w:pPr>
              <w:spacing w:before="40" w:after="40"/>
            </w:pPr>
            <w:r>
              <w:rPr>
                <w:sz w:val="19"/>
                <w:szCs w:val="19"/>
              </w:rPr>
              <w:t>Process but append comment to report</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FFA8C03" w14:textId="77777777" w:rsidR="001727DD" w:rsidRDefault="00B83731" w:rsidP="0063137C">
            <w:pPr>
              <w:spacing w:before="40" w:after="40"/>
            </w:pPr>
            <w:r>
              <w:rPr>
                <w:sz w:val="19"/>
                <w:szCs w:val="19"/>
              </w:rPr>
              <w:t>None</w:t>
            </w:r>
          </w:p>
        </w:tc>
      </w:tr>
      <w:tr w:rsidR="001727DD" w14:paraId="4F6FA6E9" w14:textId="77777777" w:rsidTr="00FD6154">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E086AAB" w14:textId="77777777" w:rsidR="001727DD" w:rsidRDefault="00B83731" w:rsidP="0063137C">
            <w:pPr>
              <w:spacing w:before="40" w:after="40"/>
            </w:pPr>
            <w:r>
              <w:rPr>
                <w:sz w:val="19"/>
                <w:szCs w:val="19"/>
              </w:rPr>
              <w:t>Haemolysed / lipaemic specimen (serology)</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23F12253" w14:textId="77777777" w:rsidR="001727DD" w:rsidRDefault="00B83731" w:rsidP="0063137C">
            <w:pPr>
              <w:spacing w:before="40" w:after="40"/>
            </w:pPr>
            <w:r>
              <w:rPr>
                <w:sz w:val="19"/>
                <w:szCs w:val="19"/>
              </w:rPr>
              <w:t>May be rejected or processed with comment depending on degree</w:t>
            </w:r>
          </w:p>
        </w:tc>
        <w:tc>
          <w:tcPr>
            <w:tcW w:w="3120" w:type="dxa"/>
            <w:tcBorders>
              <w:top w:val="single" w:sz="4" w:space="0" w:color="BFBFBF"/>
              <w:left w:val="single" w:sz="4" w:space="0" w:color="BFBFBF"/>
              <w:bottom w:val="single" w:sz="4" w:space="0" w:color="BFBFBF"/>
              <w:right w:val="single" w:sz="4" w:space="0" w:color="BFBFBF"/>
            </w:tcBorders>
            <w:shd w:val="clear" w:color="auto" w:fill="FFFFFF" w:themeFill="background1"/>
            <w:tcMar>
              <w:top w:w="80" w:type="dxa"/>
              <w:left w:w="120" w:type="dxa"/>
              <w:bottom w:w="80" w:type="dxa"/>
              <w:right w:w="120" w:type="dxa"/>
            </w:tcMar>
          </w:tcPr>
          <w:p w14:paraId="74BE9BE5" w14:textId="77777777" w:rsidR="001727DD" w:rsidRDefault="00B83731" w:rsidP="0063137C">
            <w:pPr>
              <w:spacing w:before="40" w:after="40"/>
            </w:pPr>
            <w:r>
              <w:rPr>
                <w:sz w:val="19"/>
                <w:szCs w:val="19"/>
              </w:rPr>
              <w:t>None</w:t>
            </w:r>
          </w:p>
        </w:tc>
      </w:tr>
    </w:tbl>
    <w:p w14:paraId="09632944"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03655B00" w14:textId="77777777" w:rsidTr="00FD6154">
        <w:tc>
          <w:tcPr>
            <w:tcW w:w="5000" w:type="pct"/>
            <w:tcBorders>
              <w:top w:val="none" w:sz="0" w:space="0" w:color="FFFFFF"/>
              <w:left w:val="none" w:sz="0" w:space="0" w:color="FFFFFF"/>
              <w:bottom w:val="none" w:sz="0" w:space="0" w:color="FFFFFF"/>
              <w:right w:val="none" w:sz="0" w:space="0" w:color="FFFFFF"/>
            </w:tcBorders>
            <w:shd w:val="clear" w:color="auto" w:fill="FCE4D6"/>
            <w:tcMar>
              <w:top w:w="120" w:type="dxa"/>
              <w:left w:w="160" w:type="dxa"/>
              <w:bottom w:w="120" w:type="dxa"/>
              <w:right w:w="160" w:type="dxa"/>
            </w:tcMar>
          </w:tcPr>
          <w:p w14:paraId="3C32C967" w14:textId="56952EFF" w:rsidR="001727DD" w:rsidRDefault="00C25E84" w:rsidP="007A7D60">
            <w:pPr>
              <w:spacing w:before="40" w:after="40"/>
              <w:jc w:val="both"/>
            </w:pPr>
            <w:r>
              <w:rPr>
                <w:rFonts w:ascii="Segoe UI Emoji" w:hAnsi="Segoe UI Emoji" w:cs="Segoe UI Emoji"/>
                <w:b/>
                <w:bCs/>
                <w:color w:val="C00000"/>
              </w:rPr>
              <w:t>🚨</w:t>
            </w:r>
            <w:r>
              <w:rPr>
                <w:b/>
                <w:bCs/>
                <w:color w:val="C00000"/>
              </w:rPr>
              <w:t xml:space="preserve"> Unrepeatable</w:t>
            </w:r>
            <w:r w:rsidR="00B83731">
              <w:rPr>
                <w:b/>
                <w:bCs/>
                <w:color w:val="C00000"/>
              </w:rPr>
              <w:t xml:space="preserve"> Specimens — Key </w:t>
            </w:r>
            <w:r>
              <w:rPr>
                <w:b/>
                <w:bCs/>
                <w:color w:val="C00000"/>
              </w:rPr>
              <w:t>Principle CSF</w:t>
            </w:r>
            <w:r w:rsidR="00B83731">
              <w:t>, intraoperative specimens, bone marrow, surgical sterile fluids and other specimens that cannot reasonably be re-collected will ALWAYS be processed regardless of rejection criteria. Discrepancies are documented, the requesting clinician is notified, and appropriate caveats are included in the report. Never delay sending an unrepeatable specimen because of a labelling issue — telephone the laboratory and send immediately.</w:t>
            </w:r>
          </w:p>
        </w:tc>
      </w:tr>
    </w:tbl>
    <w:p w14:paraId="6260B5A9" w14:textId="5A514B46" w:rsidR="00FD6154" w:rsidRDefault="00FD6154" w:rsidP="007A7D60">
      <w:pPr>
        <w:jc w:val="both"/>
      </w:pPr>
    </w:p>
    <w:p w14:paraId="7BC1B37D" w14:textId="76A13101" w:rsidR="00FD6154" w:rsidRDefault="00FD6154">
      <w:r>
        <w:br w:type="page"/>
      </w:r>
    </w:p>
    <w:p w14:paraId="33260A1C" w14:textId="76A13101" w:rsidR="001727DD" w:rsidRDefault="00B83731" w:rsidP="004C19A7">
      <w:pPr>
        <w:pStyle w:val="Heading1"/>
        <w:shd w:val="clear" w:color="auto" w:fill="1F3864"/>
        <w:jc w:val="both"/>
      </w:pPr>
      <w:bookmarkStart w:id="32" w:name="_Toc226041443"/>
      <w:r>
        <w:lastRenderedPageBreak/>
        <w:t>7.  A-Z Test Directory</w:t>
      </w:r>
      <w:bookmarkEnd w:id="32"/>
    </w:p>
    <w:p w14:paraId="555E955C" w14:textId="0195E608" w:rsidR="001727DD" w:rsidRDefault="00B83731" w:rsidP="007A7D60">
      <w:pPr>
        <w:spacing w:before="80" w:after="80"/>
        <w:jc w:val="both"/>
      </w:pPr>
      <w:r>
        <w:t xml:space="preserve">The A-Z directory provides specimen-specific guidance for each major investigation area. Each entry </w:t>
      </w:r>
      <w:r w:rsidR="00C25E84">
        <w:t>includes</w:t>
      </w:r>
      <w:r>
        <w:t xml:space="preserve"> specimen requirements; container type; minimum volume; transit conditions; turnaround time; risk and limitations; and any OOH considerations.</w:t>
      </w:r>
    </w:p>
    <w:p w14:paraId="4C5EE6F3" w14:textId="77777777" w:rsidR="001727DD" w:rsidRDefault="001727DD" w:rsidP="007A7D60">
      <w:pPr>
        <w:jc w:val="both"/>
      </w:pPr>
    </w:p>
    <w:p w14:paraId="6FCECBD2" w14:textId="04C08C83" w:rsidR="001727DD" w:rsidRDefault="00C25E84" w:rsidP="007A7D60">
      <w:pPr>
        <w:pStyle w:val="Heading2"/>
        <w:pBdr>
          <w:bottom w:val="single" w:sz="6" w:space="1" w:color="2E5DA8"/>
        </w:pBdr>
        <w:jc w:val="both"/>
      </w:pPr>
      <w:bookmarkStart w:id="33" w:name="_Toc226041444"/>
      <w:r>
        <w:t>7.1 Blood</w:t>
      </w:r>
      <w:r w:rsidR="00B83731">
        <w:t xml:space="preserve"> Cultures</w:t>
      </w:r>
      <w:bookmarkEnd w:id="3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7140F3EB"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B9EEDC2"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B1434F9" w14:textId="77777777" w:rsidR="001727DD" w:rsidRDefault="00B83731" w:rsidP="007A7D60">
            <w:pPr>
              <w:spacing w:before="40" w:after="40"/>
              <w:jc w:val="both"/>
            </w:pPr>
            <w:r>
              <w:t>Aerobic + anaerobic blood culture bottles (BacT/ALERT or equivalent Trust-approved system)</w:t>
            </w:r>
          </w:p>
        </w:tc>
      </w:tr>
      <w:tr w:rsidR="001727DD" w14:paraId="2F595B74"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3DA78CD" w14:textId="77777777" w:rsidR="001727DD" w:rsidRDefault="00B83731" w:rsidP="007A7D60">
            <w:pPr>
              <w:spacing w:before="40" w:after="40"/>
              <w:jc w:val="both"/>
            </w:pPr>
            <w:r>
              <w:rPr>
                <w:b/>
                <w:bCs/>
              </w:rPr>
              <w:t>Volume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F59492E" w14:textId="7BE45F71" w:rsidR="001727DD" w:rsidRDefault="006D24DE" w:rsidP="007A7D60">
            <w:pPr>
              <w:spacing w:before="40" w:after="40"/>
              <w:jc w:val="both"/>
            </w:pPr>
            <w:r>
              <w:t>8</w:t>
            </w:r>
            <w:r w:rsidR="00B83731">
              <w:t>–10 mL per bottle (minimum 3 mL); inoculate aerobic first</w:t>
            </w:r>
          </w:p>
        </w:tc>
      </w:tr>
      <w:tr w:rsidR="001727DD" w14:paraId="6500A609"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21640A5" w14:textId="77777777" w:rsidR="001727DD" w:rsidRDefault="00B83731" w:rsidP="007A7D60">
            <w:pPr>
              <w:spacing w:before="40" w:after="40"/>
              <w:jc w:val="both"/>
            </w:pPr>
            <w:r>
              <w:rPr>
                <w:b/>
                <w:bCs/>
              </w:rPr>
              <w:t>Number of sets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ABAA2B3" w14:textId="77777777" w:rsidR="001727DD" w:rsidRDefault="00B83731" w:rsidP="007A7D60">
            <w:pPr>
              <w:spacing w:before="40" w:after="40"/>
              <w:jc w:val="both"/>
            </w:pPr>
            <w:r>
              <w:t>2–3 sets from separate venepuncture sites for suspected bacteraemia / endocarditis</w:t>
            </w:r>
          </w:p>
        </w:tc>
      </w:tr>
      <w:tr w:rsidR="001727DD" w14:paraId="13D00C2E"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4EE8E98" w14:textId="77777777" w:rsidR="001727DD" w:rsidRDefault="00B83731" w:rsidP="007A7D60">
            <w:pPr>
              <w:spacing w:before="40" w:after="40"/>
              <w:jc w:val="both"/>
            </w:pPr>
            <w:r>
              <w:rPr>
                <w:b/>
                <w:bCs/>
              </w:rPr>
              <w:t>Transit conditions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E14991" w14:textId="77777777" w:rsidR="001727DD" w:rsidRDefault="00B83731" w:rsidP="007A7D60">
            <w:pPr>
              <w:spacing w:before="40" w:after="40"/>
              <w:jc w:val="both"/>
            </w:pPr>
            <w:r>
              <w:t>Room temperature — do NOT refrigerate. Transport within 2 hours.</w:t>
            </w:r>
          </w:p>
        </w:tc>
      </w:tr>
      <w:tr w:rsidR="001727DD" w14:paraId="39E9171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F7005A5" w14:textId="77777777" w:rsidR="001727DD" w:rsidRDefault="00B83731" w:rsidP="007A7D60">
            <w:pPr>
              <w:spacing w:before="40" w:after="40"/>
              <w:jc w:val="both"/>
            </w:pPr>
            <w:r>
              <w:rPr>
                <w:b/>
                <w:bCs/>
              </w:rPr>
              <w:t>OOH availability</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79568F9" w14:textId="77777777" w:rsidR="001727DD" w:rsidRDefault="00B83731" w:rsidP="007A7D60">
            <w:pPr>
              <w:spacing w:before="40" w:after="40"/>
              <w:jc w:val="both"/>
            </w:pPr>
            <w:r>
              <w:t>Continuous 24/7 incubation. Pre-notification not required.</w:t>
            </w:r>
          </w:p>
        </w:tc>
      </w:tr>
      <w:tr w:rsidR="001727DD" w14:paraId="6993FE6C"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E277FEF" w14:textId="77777777" w:rsidR="001727DD" w:rsidRDefault="00B83731" w:rsidP="007A7D60">
            <w:pPr>
              <w:spacing w:before="40" w:after="40"/>
              <w:jc w:val="both"/>
            </w:pPr>
            <w:r>
              <w:rPr>
                <w:b/>
                <w:bCs/>
              </w:rPr>
              <w:t>TAT — positive flag</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C63BE9B" w14:textId="77777777" w:rsidR="001727DD" w:rsidRDefault="00B83731" w:rsidP="007A7D60">
            <w:pPr>
              <w:spacing w:before="40" w:after="40"/>
              <w:jc w:val="both"/>
            </w:pPr>
            <w:r>
              <w:t>Flagged positive cultures telephoned same day of flag</w:t>
            </w:r>
          </w:p>
        </w:tc>
      </w:tr>
      <w:tr w:rsidR="001727DD" w14:paraId="2B858365"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D946553" w14:textId="77777777" w:rsidR="001727DD" w:rsidRDefault="00B83731" w:rsidP="007A7D60">
            <w:pPr>
              <w:spacing w:before="40" w:after="40"/>
              <w:jc w:val="both"/>
            </w:pPr>
            <w:r>
              <w:rPr>
                <w:b/>
                <w:bCs/>
              </w:rPr>
              <w:t>TAT — negative interim</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1001729" w14:textId="77777777" w:rsidR="001727DD" w:rsidRDefault="00B83731" w:rsidP="007A7D60">
            <w:pPr>
              <w:spacing w:before="40" w:after="40"/>
              <w:jc w:val="both"/>
            </w:pPr>
            <w:r>
              <w:t>Interim report issued at approximately 36–48 hours</w:t>
            </w:r>
          </w:p>
        </w:tc>
      </w:tr>
      <w:tr w:rsidR="001727DD" w14:paraId="3BDB76E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C0E8B24" w14:textId="77777777" w:rsidR="001727DD" w:rsidRDefault="00B83731" w:rsidP="007A7D60">
            <w:pPr>
              <w:spacing w:before="40" w:after="40"/>
              <w:jc w:val="both"/>
            </w:pPr>
            <w:r>
              <w:rPr>
                <w:b/>
                <w:bCs/>
              </w:rPr>
              <w:t>TAT — final negative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4FCA891" w14:textId="77777777" w:rsidR="001727DD" w:rsidRDefault="00B83731" w:rsidP="007A7D60">
            <w:pPr>
              <w:spacing w:before="40" w:after="40"/>
              <w:jc w:val="both"/>
            </w:pPr>
            <w:r>
              <w:t>5 days (standard); extended culture for endocarditis / PVE on request</w:t>
            </w:r>
          </w:p>
        </w:tc>
      </w:tr>
    </w:tbl>
    <w:p w14:paraId="6D6D468B"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4CE52477" w14:textId="77777777" w:rsidTr="006D24DE">
        <w:tc>
          <w:tcPr>
            <w:tcW w:w="5000" w:type="pct"/>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14383F68" w14:textId="2D4274DC"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Prior</w:t>
            </w:r>
            <w:r>
              <w:t xml:space="preserve"> antimicrobials significantly reduce the sensitivity of blood cultures. Document antimicrobial therapy on the request form. Contamination (</w:t>
            </w:r>
            <w:r w:rsidR="00EE39BD">
              <w:t>C</w:t>
            </w:r>
            <w:r>
              <w:t>oagulase-</w:t>
            </w:r>
            <w:r w:rsidR="00EE39BD">
              <w:t>N</w:t>
            </w:r>
            <w:r>
              <w:t xml:space="preserve">egative </w:t>
            </w:r>
            <w:r w:rsidR="00EE39BD">
              <w:t>S</w:t>
            </w:r>
            <w:r>
              <w:t>taphylococci, Corynebacterium spp., Bacillus spp. in a single set) should be interpreted in clinical context — repeat cultures and contact the Duty Microbiologist if uncertain.</w:t>
            </w:r>
          </w:p>
        </w:tc>
      </w:tr>
    </w:tbl>
    <w:p w14:paraId="5D095442" w14:textId="77777777" w:rsidR="00C25E84" w:rsidRDefault="00C25E84" w:rsidP="007A7D60">
      <w:pPr>
        <w:jc w:val="both"/>
      </w:pPr>
    </w:p>
    <w:p w14:paraId="08B5B4B9" w14:textId="6EEB7D75" w:rsidR="00E97337" w:rsidRDefault="00E97337" w:rsidP="00AE1C7D">
      <w:pPr>
        <w:pStyle w:val="Heading2"/>
        <w:pBdr>
          <w:bottom w:val="single" w:sz="6" w:space="0" w:color="2E5DA8"/>
        </w:pBdr>
        <w:jc w:val="both"/>
      </w:pPr>
      <w:bookmarkStart w:id="34" w:name="_Toc226041445"/>
      <w:r>
        <w:t>7.2 C</w:t>
      </w:r>
      <w:r w:rsidRPr="00E97337">
        <w:t>arbapenemase</w:t>
      </w:r>
      <w:r>
        <w:t xml:space="preserve"> screening</w:t>
      </w:r>
      <w:bookmarkEnd w:id="34"/>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67749" w14:paraId="4D717D0C"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E383451" w14:textId="22E29FAD" w:rsidR="00067749" w:rsidRDefault="00067749" w:rsidP="000B714B">
            <w:pPr>
              <w:spacing w:before="40" w:after="40"/>
              <w:jc w:val="both"/>
              <w:rPr>
                <w:b/>
                <w:bCs/>
              </w:rPr>
            </w:pPr>
            <w:r w:rsidRPr="00067749">
              <w:rPr>
                <w:b/>
                <w:bCs/>
              </w:rPr>
              <w:t>Screening sites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D3BE29E" w14:textId="34CDDD2F" w:rsidR="00067749" w:rsidRDefault="00067749" w:rsidP="000B714B">
            <w:pPr>
              <w:spacing w:before="40" w:after="40"/>
              <w:jc w:val="both"/>
            </w:pPr>
            <w:r w:rsidRPr="00067749">
              <w:t>Rectal swab</w:t>
            </w:r>
            <w:r w:rsidR="003A06F2">
              <w:t xml:space="preserve"> (</w:t>
            </w:r>
            <w:r w:rsidR="003A06F2" w:rsidRPr="003A06F2">
              <w:t>other sample types may be accepted contact the laboratory for advice</w:t>
            </w:r>
            <w:r w:rsidR="003A06F2">
              <w:t>)</w:t>
            </w:r>
          </w:p>
        </w:tc>
      </w:tr>
      <w:tr w:rsidR="00E97337" w14:paraId="013C402A" w14:textId="77777777" w:rsidTr="00067749">
        <w:trPr>
          <w:trHeight w:val="625"/>
        </w:trPr>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56DF56D" w14:textId="77777777" w:rsidR="00E97337" w:rsidRDefault="00E97337" w:rsidP="000B714B">
            <w:pPr>
              <w:spacing w:before="40" w:after="40"/>
              <w:jc w:val="both"/>
            </w:pPr>
            <w:r>
              <w:rPr>
                <w:b/>
                <w:bCs/>
              </w:rPr>
              <w:t>Containers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66D1144" w14:textId="61EA9BD4" w:rsidR="00E97337" w:rsidRDefault="00AE1C7D" w:rsidP="000B714B">
            <w:pPr>
              <w:spacing w:before="40" w:after="40"/>
              <w:jc w:val="both"/>
            </w:pPr>
            <w:r>
              <w:t>M40-compliant transport swab (charcoal or liquid Amies medium) — maintains viability up to 48 h</w:t>
            </w:r>
          </w:p>
        </w:tc>
      </w:tr>
      <w:tr w:rsidR="00AE1C7D" w14:paraId="0B8D5FB4"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7B1FFC6" w14:textId="77777777" w:rsidR="00AE1C7D" w:rsidRDefault="00AE1C7D" w:rsidP="00AE1C7D">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AE15F7" w14:textId="193A2E2A" w:rsidR="00AE1C7D" w:rsidRDefault="00AE1C7D" w:rsidP="00AE1C7D">
            <w:pPr>
              <w:spacing w:before="40" w:after="40"/>
              <w:jc w:val="both"/>
            </w:pPr>
            <w:r>
              <w:t>Ideal within 2 h; acceptable up to 24 h</w:t>
            </w:r>
          </w:p>
        </w:tc>
      </w:tr>
      <w:tr w:rsidR="00AE1C7D" w14:paraId="47F2A4BD"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D2AC5DF" w14:textId="77777777" w:rsidR="00AE1C7D" w:rsidRDefault="00AE1C7D" w:rsidP="00AE1C7D">
            <w:pPr>
              <w:spacing w:before="40" w:after="40"/>
              <w:jc w:val="both"/>
            </w:pPr>
            <w:r>
              <w:rPr>
                <w:b/>
                <w:bCs/>
              </w:rPr>
              <w:lastRenderedPageBreak/>
              <w:t>TAT — culture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CF5ACCB" w14:textId="799E47A4" w:rsidR="00AE1C7D" w:rsidRDefault="00AE1C7D" w:rsidP="00AE1C7D">
            <w:pPr>
              <w:spacing w:before="40" w:after="40"/>
              <w:jc w:val="both"/>
            </w:pPr>
            <w:r>
              <w:t>1–2 days (Monday–Saturday processing)</w:t>
            </w:r>
          </w:p>
        </w:tc>
      </w:tr>
    </w:tbl>
    <w:p w14:paraId="42D6846A" w14:textId="77777777" w:rsidR="006D24DE" w:rsidRDefault="006D24DE" w:rsidP="007A7D60">
      <w:pPr>
        <w:jc w:val="both"/>
      </w:pPr>
    </w:p>
    <w:p w14:paraId="1CA013CE" w14:textId="0A2D2D98" w:rsidR="001727DD" w:rsidRDefault="00C25E84" w:rsidP="002029A7">
      <w:pPr>
        <w:pStyle w:val="Heading2"/>
        <w:pBdr>
          <w:bottom w:val="single" w:sz="6" w:space="1" w:color="2E5DA8"/>
        </w:pBdr>
        <w:jc w:val="both"/>
      </w:pPr>
      <w:bookmarkStart w:id="35" w:name="_Toc226041446"/>
      <w:r>
        <w:t>7.</w:t>
      </w:r>
      <w:r w:rsidR="00412A5D">
        <w:t>3</w:t>
      </w:r>
      <w:r>
        <w:t xml:space="preserve"> Cerebrospinal</w:t>
      </w:r>
      <w:r w:rsidR="00B83731">
        <w:t xml:space="preserve"> Fluid (CSF)</w:t>
      </w:r>
      <w:bookmarkEnd w:id="35"/>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7805EAA0"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4248035" w14:textId="77777777" w:rsidR="001727DD" w:rsidRDefault="00B83731" w:rsidP="007A7D60">
            <w:pPr>
              <w:spacing w:before="40" w:after="40"/>
              <w:jc w:val="both"/>
            </w:pPr>
            <w:r>
              <w:rPr>
                <w:b/>
                <w:bCs/>
              </w:rPr>
              <w:t>PRE-NOTIFICATION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75737D6" w14:textId="77777777" w:rsidR="001727DD" w:rsidRDefault="00B83731" w:rsidP="007A7D60">
            <w:pPr>
              <w:spacing w:before="40" w:after="40"/>
              <w:jc w:val="both"/>
            </w:pPr>
            <w:r>
              <w:t>🚨 TELEPHONE LABORATORY BEFORE SENDING — provide call-back number</w:t>
            </w:r>
          </w:p>
        </w:tc>
      </w:tr>
      <w:tr w:rsidR="001727DD" w14:paraId="05570F7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606ECD2" w14:textId="77777777" w:rsidR="001727DD" w:rsidRDefault="00B83731" w:rsidP="007A7D60">
            <w:pPr>
              <w:spacing w:before="40" w:after="40"/>
              <w:jc w:val="both"/>
            </w:pPr>
            <w:r>
              <w:rPr>
                <w:b/>
                <w:bCs/>
              </w:rPr>
              <w:t>Containers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B7EEF6" w14:textId="25B2462E" w:rsidR="001727DD" w:rsidRDefault="006D24DE" w:rsidP="007A7D60">
            <w:pPr>
              <w:spacing w:before="40" w:after="40"/>
              <w:jc w:val="both"/>
            </w:pPr>
            <w:r>
              <w:t>2</w:t>
            </w:r>
            <w:r w:rsidR="00B83731">
              <w:t xml:space="preserve"> numbered plain sterile universal containers (tubes 1</w:t>
            </w:r>
            <w:r>
              <w:t xml:space="preserve"> &amp;</w:t>
            </w:r>
            <w:r w:rsidR="00B83731">
              <w:t xml:space="preserve"> 3)</w:t>
            </w:r>
          </w:p>
        </w:tc>
      </w:tr>
      <w:tr w:rsidR="001727DD" w14:paraId="2D892523"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7F8EF44" w14:textId="77777777" w:rsidR="001727DD" w:rsidRDefault="00B83731" w:rsidP="007A7D60">
            <w:pPr>
              <w:spacing w:before="40" w:after="40"/>
              <w:jc w:val="both"/>
            </w:pPr>
            <w:r>
              <w:rPr>
                <w:b/>
                <w:bCs/>
              </w:rPr>
              <w:t>Volume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3FFF5E5" w14:textId="11A7FEB3" w:rsidR="001727DD" w:rsidRDefault="006D24DE" w:rsidP="007A7D60">
            <w:pPr>
              <w:spacing w:before="40" w:after="40"/>
              <w:jc w:val="both"/>
            </w:pPr>
            <w:r w:rsidRPr="006D24DE">
              <w:t>Ideally a minimum volume of 1mL for each tube 1 and 3 taken for microscopy (in adults)</w:t>
            </w:r>
          </w:p>
        </w:tc>
      </w:tr>
      <w:tr w:rsidR="001727DD" w14:paraId="5F6C851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1628C7B"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B3F937" w14:textId="409A4098" w:rsidR="001727DD" w:rsidRDefault="00B83731" w:rsidP="007A7D60">
            <w:pPr>
              <w:spacing w:before="40" w:after="40"/>
              <w:jc w:val="both"/>
            </w:pPr>
            <w:r>
              <w:t xml:space="preserve">Immediate — process within </w:t>
            </w:r>
            <w:r w:rsidR="006D24DE">
              <w:t>2</w:t>
            </w:r>
            <w:r>
              <w:t xml:space="preserve"> hour</w:t>
            </w:r>
            <w:r w:rsidR="006D24DE">
              <w:t>s</w:t>
            </w:r>
            <w:r>
              <w:t xml:space="preserve"> of collection. Do NOT refrigerate.</w:t>
            </w:r>
          </w:p>
        </w:tc>
      </w:tr>
      <w:tr w:rsidR="001727DD" w14:paraId="7EC7101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13B1EBE" w14:textId="77777777" w:rsidR="001727DD" w:rsidRDefault="00B83731" w:rsidP="007A7D60">
            <w:pPr>
              <w:spacing w:before="40" w:after="40"/>
              <w:jc w:val="both"/>
            </w:pPr>
            <w:r>
              <w:rPr>
                <w:b/>
                <w:bCs/>
              </w:rPr>
              <w:t>TAT — microscopy (urgent)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417593C" w14:textId="365859AF" w:rsidR="001727DD" w:rsidRDefault="00B83731" w:rsidP="007A7D60">
            <w:pPr>
              <w:spacing w:before="40" w:after="40"/>
              <w:jc w:val="both"/>
            </w:pPr>
            <w:r>
              <w:t xml:space="preserve">Within </w:t>
            </w:r>
            <w:r w:rsidR="00CD22EB">
              <w:t>2</w:t>
            </w:r>
            <w:r>
              <w:t xml:space="preserve"> hour</w:t>
            </w:r>
            <w:r w:rsidR="00CD22EB">
              <w:t>s</w:t>
            </w:r>
            <w:r w:rsidR="006D24DE">
              <w:t xml:space="preserve"> of receipt</w:t>
            </w:r>
            <w:r>
              <w:t xml:space="preserve"> (urgent)</w:t>
            </w:r>
          </w:p>
        </w:tc>
      </w:tr>
      <w:tr w:rsidR="001727DD" w14:paraId="70B8F56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5C10C29" w14:textId="77777777" w:rsidR="001727DD" w:rsidRDefault="00B83731" w:rsidP="007A7D60">
            <w:pPr>
              <w:spacing w:before="40" w:after="40"/>
              <w:jc w:val="both"/>
            </w:pPr>
            <w:r>
              <w:rPr>
                <w:b/>
                <w:bCs/>
              </w:rPr>
              <w:t>TAT — culture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9FC5796" w14:textId="77777777" w:rsidR="001727DD" w:rsidRDefault="00B83731" w:rsidP="007A7D60">
            <w:pPr>
              <w:spacing w:before="40" w:after="40"/>
              <w:jc w:val="both"/>
            </w:pPr>
            <w:r>
              <w:t>2 days preliminary; up to 10 days for extended culture</w:t>
            </w:r>
          </w:p>
        </w:tc>
      </w:tr>
    </w:tbl>
    <w:p w14:paraId="02AB3714"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4EFB908F" w14:textId="77777777" w:rsidTr="006D24DE">
        <w:tc>
          <w:tcPr>
            <w:tcW w:w="5000" w:type="pct"/>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7D6CB8D4" w14:textId="0A74A36B"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Cell</w:t>
            </w:r>
            <w:r>
              <w:t xml:space="preserve"> counts deteriorate rapidly — CSF for cell count must reach the laboratory within </w:t>
            </w:r>
            <w:r w:rsidR="006D24DE">
              <w:t>2</w:t>
            </w:r>
            <w:r>
              <w:t xml:space="preserve"> hour</w:t>
            </w:r>
            <w:r w:rsidR="006D24DE">
              <w:t>s</w:t>
            </w:r>
            <w:r>
              <w:t xml:space="preserve"> of collection. Traumatic tap (blood contamination) may mask turbidity and interfere with white cell counting. Cryptococcal antigen detection (LFA) is available on request for immunosuppressed patients — state on request form.</w:t>
            </w:r>
          </w:p>
        </w:tc>
      </w:tr>
    </w:tbl>
    <w:p w14:paraId="634C664F" w14:textId="77777777" w:rsidR="00E97337" w:rsidRDefault="00E97337" w:rsidP="007A7D60">
      <w:pPr>
        <w:jc w:val="both"/>
      </w:pPr>
    </w:p>
    <w:p w14:paraId="3ECE1312" w14:textId="38628FDC" w:rsidR="00E97337" w:rsidRDefault="00E97337" w:rsidP="00E97337">
      <w:pPr>
        <w:pStyle w:val="Heading2"/>
        <w:pBdr>
          <w:bottom w:val="single" w:sz="6" w:space="1" w:color="2E5DA8"/>
        </w:pBdr>
        <w:jc w:val="both"/>
      </w:pPr>
      <w:bookmarkStart w:id="36" w:name="_Toc226041447"/>
      <w:r>
        <w:t>7.</w:t>
      </w:r>
      <w:r w:rsidR="00412A5D">
        <w:t>4</w:t>
      </w:r>
      <w:r>
        <w:t xml:space="preserve"> Corneal scrape and Acanthamoeba</w:t>
      </w:r>
      <w:bookmarkEnd w:id="36"/>
      <w: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E97337" w14:paraId="0B4F30C9"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2BE6898" w14:textId="77777777" w:rsidR="00E97337" w:rsidRDefault="00E97337" w:rsidP="000B714B">
            <w:pPr>
              <w:spacing w:before="40" w:after="40"/>
              <w:jc w:val="both"/>
            </w:pPr>
            <w:r>
              <w:rPr>
                <w:b/>
                <w:bCs/>
              </w:rPr>
              <w:t>Sites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DBF3488" w14:textId="36096775" w:rsidR="00E97337" w:rsidRDefault="00AE1C7D" w:rsidP="00AE1C7D">
            <w:pPr>
              <w:spacing w:before="40" w:after="40"/>
              <w:jc w:val="both"/>
            </w:pPr>
            <w:r w:rsidRPr="00AE1C7D">
              <w:t>Corneal scrape, corneal biopsy, corneal epithelial material, contact lenses and cases</w:t>
            </w:r>
          </w:p>
        </w:tc>
      </w:tr>
      <w:tr w:rsidR="00E97337" w14:paraId="56415BDC"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80F3E4C" w14:textId="77777777" w:rsidR="00E97337" w:rsidRDefault="00E97337" w:rsidP="000B714B">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BD5DB0C" w14:textId="1CA3048D" w:rsidR="00E97337" w:rsidRDefault="00AE1C7D" w:rsidP="000B714B">
            <w:pPr>
              <w:spacing w:before="40" w:after="40"/>
              <w:jc w:val="both"/>
            </w:pPr>
            <w:r w:rsidRPr="00AE1C7D">
              <w:t xml:space="preserve">Ideally direct inoculation onto culture media (blood agar, chocolate agar, Sabouraud). </w:t>
            </w:r>
          </w:p>
        </w:tc>
      </w:tr>
      <w:tr w:rsidR="00E97337" w14:paraId="4824301D"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46DF48B" w14:textId="77777777" w:rsidR="00E97337" w:rsidRDefault="00E97337" w:rsidP="000B714B">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94B485F" w14:textId="08AE9A81" w:rsidR="00E97337" w:rsidRDefault="0063137C" w:rsidP="000B714B">
            <w:pPr>
              <w:spacing w:before="40" w:after="40"/>
              <w:jc w:val="both"/>
            </w:pPr>
            <w:r>
              <w:t>Ideal within 2 h</w:t>
            </w:r>
          </w:p>
        </w:tc>
      </w:tr>
      <w:tr w:rsidR="00E97337" w14:paraId="39233CD5" w14:textId="77777777" w:rsidTr="000B714B">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F56ACF1" w14:textId="77777777" w:rsidR="00E97337" w:rsidRDefault="00E97337" w:rsidP="000B714B">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71B79BB" w14:textId="77777777" w:rsidR="00AE1C7D" w:rsidRDefault="00AE1C7D" w:rsidP="00AE1C7D">
            <w:pPr>
              <w:spacing w:before="40" w:after="40"/>
              <w:jc w:val="both"/>
            </w:pPr>
            <w:r w:rsidRPr="00AE1C7D">
              <w:t xml:space="preserve">7 days for culture </w:t>
            </w:r>
          </w:p>
          <w:p w14:paraId="2B355C50" w14:textId="1419C8C9" w:rsidR="00E97337" w:rsidRDefault="00AE1C7D" w:rsidP="00AE1C7D">
            <w:pPr>
              <w:spacing w:before="40" w:after="40"/>
              <w:jc w:val="both"/>
            </w:pPr>
            <w:r w:rsidRPr="00AE1C7D">
              <w:t>Direct microscopy within same day of receipt.</w:t>
            </w:r>
          </w:p>
        </w:tc>
      </w:tr>
    </w:tbl>
    <w:p w14:paraId="3836C67D" w14:textId="02CFD2BF" w:rsidR="001727DD" w:rsidRDefault="00C25E84" w:rsidP="007A7D60">
      <w:pPr>
        <w:pStyle w:val="Heading2"/>
        <w:pBdr>
          <w:bottom w:val="single" w:sz="6" w:space="1" w:color="2E5DA8"/>
        </w:pBdr>
        <w:jc w:val="both"/>
      </w:pPr>
      <w:bookmarkStart w:id="37" w:name="_Toc226041448"/>
      <w:r>
        <w:t>7.</w:t>
      </w:r>
      <w:r w:rsidR="00412A5D">
        <w:t>5</w:t>
      </w:r>
      <w:r>
        <w:t xml:space="preserve"> Urine</w:t>
      </w:r>
      <w:bookmarkEnd w:id="3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7A9087DE"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2A38281" w14:textId="77777777" w:rsidR="001727DD" w:rsidRDefault="00B83731" w:rsidP="007A7D60">
            <w:pPr>
              <w:spacing w:before="40" w:after="40"/>
              <w:jc w:val="both"/>
            </w:pPr>
            <w:r>
              <w:rPr>
                <w:b/>
                <w:bCs/>
              </w:rPr>
              <w:t>Types accepted</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D29450" w14:textId="77777777" w:rsidR="001727DD" w:rsidRDefault="00B83731" w:rsidP="007A7D60">
            <w:pPr>
              <w:spacing w:before="40" w:after="40"/>
              <w:jc w:val="both"/>
            </w:pPr>
            <w:r>
              <w:t>MSU, CSU, catheter urine, SPA, cystoscopy specimen, bag urine (paediatric), ileal conduit, nephrostomy</w:t>
            </w:r>
          </w:p>
        </w:tc>
      </w:tr>
      <w:tr w:rsidR="001727DD" w14:paraId="6EB2269B"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5B94271" w14:textId="77777777" w:rsidR="001727DD" w:rsidRDefault="00B83731" w:rsidP="007A7D60">
            <w:pPr>
              <w:spacing w:before="40" w:after="40"/>
              <w:jc w:val="both"/>
            </w:pPr>
            <w:r>
              <w:rPr>
                <w:b/>
                <w:bCs/>
              </w:rPr>
              <w:lastRenderedPageBreak/>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F36A703" w14:textId="77777777" w:rsidR="001727DD" w:rsidRDefault="00B83731" w:rsidP="007A7D60">
            <w:pPr>
              <w:spacing w:before="40" w:after="40"/>
              <w:jc w:val="both"/>
            </w:pPr>
            <w:r>
              <w:t>Boric acid (yellow lid) — minimum fill 3 mL, maximum as indicated on container</w:t>
            </w:r>
          </w:p>
        </w:tc>
      </w:tr>
      <w:tr w:rsidR="001727DD" w14:paraId="6DC9E539"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38006B6"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8E5E71" w14:textId="77777777" w:rsidR="001727DD" w:rsidRDefault="00B83731" w:rsidP="007A7D60">
            <w:pPr>
              <w:spacing w:before="40" w:after="40"/>
              <w:jc w:val="both"/>
            </w:pPr>
            <w:r>
              <w:t>Ideal within 2 h; acceptable up to 24 h in boric acid at room temperature</w:t>
            </w:r>
          </w:p>
        </w:tc>
      </w:tr>
      <w:tr w:rsidR="001727DD" w14:paraId="2A3B7BD8"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56BA32E" w14:textId="77777777" w:rsidR="001727DD" w:rsidRDefault="00B83731" w:rsidP="007A7D60">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D601612" w14:textId="77777777" w:rsidR="001727DD" w:rsidRDefault="00B83731" w:rsidP="007A7D60">
            <w:pPr>
              <w:spacing w:before="40" w:after="40"/>
              <w:jc w:val="both"/>
            </w:pPr>
            <w:r>
              <w:t>1–2 days (Monday–Saturday processing)</w:t>
            </w:r>
          </w:p>
        </w:tc>
      </w:tr>
      <w:tr w:rsidR="001727DD" w14:paraId="4790F028"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70AD600" w14:textId="77777777" w:rsidR="001727DD" w:rsidRDefault="00B83731" w:rsidP="007A7D60">
            <w:pPr>
              <w:spacing w:before="40" w:after="40"/>
              <w:jc w:val="both"/>
            </w:pPr>
            <w:r>
              <w:rPr>
                <w:b/>
                <w:bCs/>
              </w:rPr>
              <w:t>Legionella urinary antigen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C09140" w14:textId="77777777" w:rsidR="001727DD" w:rsidRDefault="00B83731" w:rsidP="007A7D60">
            <w:pPr>
              <w:spacing w:before="40" w:after="40"/>
              <w:jc w:val="both"/>
            </w:pPr>
            <w:r>
              <w:t>Separate request; process within 4 h of receipt; TAT 1 day (Monday–Friday)</w:t>
            </w:r>
          </w:p>
        </w:tc>
      </w:tr>
      <w:tr w:rsidR="001727DD" w14:paraId="16BDBDC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E5A194E" w14:textId="77777777" w:rsidR="001727DD" w:rsidRDefault="00B83731" w:rsidP="007A7D60">
            <w:pPr>
              <w:spacing w:before="40" w:after="40"/>
              <w:jc w:val="both"/>
            </w:pPr>
            <w:r>
              <w:rPr>
                <w:b/>
                <w:bCs/>
              </w:rPr>
              <w:t>Schistosomes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18998F6" w14:textId="77777777" w:rsidR="001727DD" w:rsidRDefault="00B83731" w:rsidP="007A7D60">
            <w:pPr>
              <w:spacing w:before="40" w:after="40"/>
              <w:jc w:val="both"/>
            </w:pPr>
            <w:r>
              <w:t>Plain universal; 2 h ideal; 24 h acceptable; TAT 2 days (Monday–Friday)</w:t>
            </w:r>
          </w:p>
        </w:tc>
      </w:tr>
    </w:tbl>
    <w:p w14:paraId="08256B49" w14:textId="77777777" w:rsidR="001727DD" w:rsidRDefault="001727DD" w:rsidP="007A7D60">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506DC5F5" w14:textId="77777777" w:rsidTr="006D24DE">
        <w:tc>
          <w:tcPr>
            <w:tcW w:w="5000" w:type="pct"/>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1E918A27" w14:textId="01994CD6"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Bag</w:t>
            </w:r>
            <w:r>
              <w:t xml:space="preserve"> urine has a high contamination </w:t>
            </w:r>
            <w:r w:rsidR="00C25E84">
              <w:t>rate,</w:t>
            </w:r>
            <w:r>
              <w:t xml:space="preserve"> and results should be interpreted with caution. SPA urine is the gold standard for infants. Catheter specimens reflect bladder bacteriuria, not necessarily infection — interpret clinically. Samples with &lt;3 mL in boric acid will be rejected (incorrect preservative ratio).</w:t>
            </w:r>
          </w:p>
        </w:tc>
      </w:tr>
    </w:tbl>
    <w:p w14:paraId="1E502AA6" w14:textId="77777777" w:rsidR="001727DD" w:rsidRDefault="001727DD" w:rsidP="007A7D60">
      <w:pPr>
        <w:jc w:val="both"/>
      </w:pPr>
    </w:p>
    <w:p w14:paraId="0480EDFC" w14:textId="6DCBEDDC" w:rsidR="001727DD" w:rsidRDefault="00C25E84" w:rsidP="007A7D60">
      <w:pPr>
        <w:pStyle w:val="Heading2"/>
        <w:pBdr>
          <w:bottom w:val="single" w:sz="6" w:space="1" w:color="2E5DA8"/>
        </w:pBdr>
        <w:jc w:val="both"/>
      </w:pPr>
      <w:bookmarkStart w:id="38" w:name="_Toc226041449"/>
      <w:r>
        <w:t>7.</w:t>
      </w:r>
      <w:r w:rsidR="00412A5D">
        <w:t>6</w:t>
      </w:r>
      <w:r>
        <w:t xml:space="preserve"> Respiratory</w:t>
      </w:r>
      <w:r w:rsidR="00B83731">
        <w:t xml:space="preserve"> Specimens</w:t>
      </w:r>
      <w:bookmarkEnd w:id="38"/>
    </w:p>
    <w:p w14:paraId="6136A18E" w14:textId="62F89263" w:rsidR="001727DD" w:rsidRDefault="00C25E84" w:rsidP="007A7D60">
      <w:pPr>
        <w:pStyle w:val="Heading3"/>
        <w:jc w:val="both"/>
      </w:pPr>
      <w:bookmarkStart w:id="39" w:name="_Toc226041450"/>
      <w:r>
        <w:t>7.</w:t>
      </w:r>
      <w:r w:rsidR="00412A5D">
        <w:t>6</w:t>
      </w:r>
      <w:r>
        <w:t>.1 Sputum</w:t>
      </w:r>
      <w:r w:rsidR="00B83731">
        <w:t xml:space="preserve"> (MC&amp;S)</w:t>
      </w:r>
      <w:bookmarkEnd w:id="39"/>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5D760B2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7E0A998"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0D6DA00" w14:textId="77777777" w:rsidR="001727DD" w:rsidRDefault="00B83731" w:rsidP="007A7D60">
            <w:pPr>
              <w:spacing w:before="40" w:after="40"/>
              <w:jc w:val="both"/>
            </w:pPr>
            <w:r>
              <w:t>Wide-necked sterile universal container — minimum 1 mL (ideally 2–5 mL)</w:t>
            </w:r>
          </w:p>
        </w:tc>
      </w:tr>
      <w:tr w:rsidR="001727DD" w14:paraId="1B419CF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49729F2" w14:textId="77777777" w:rsidR="001727DD" w:rsidRDefault="00B83731" w:rsidP="007A7D60">
            <w:pPr>
              <w:spacing w:before="40" w:after="40"/>
              <w:jc w:val="both"/>
            </w:pPr>
            <w:r>
              <w:rPr>
                <w:b/>
                <w:bCs/>
              </w:rPr>
              <w:t>Collection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630DAAC" w14:textId="77777777" w:rsidR="001727DD" w:rsidRDefault="00B83731" w:rsidP="007A7D60">
            <w:pPr>
              <w:spacing w:before="40" w:after="40"/>
              <w:jc w:val="both"/>
            </w:pPr>
            <w:r>
              <w:t>Early morning, spontaneously produced sputum preferred. Post-physiotherapy sample if indicated.</w:t>
            </w:r>
          </w:p>
        </w:tc>
      </w:tr>
      <w:tr w:rsidR="001727DD" w14:paraId="5CF11ED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F2FE7E8"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BE074E4" w14:textId="77777777" w:rsidR="001727DD" w:rsidRDefault="00B83731" w:rsidP="007A7D60">
            <w:pPr>
              <w:spacing w:before="40" w:after="40"/>
              <w:jc w:val="both"/>
            </w:pPr>
            <w:r>
              <w:t>Ideal within 2 h; acceptable up to 24 h (refrigerate if delayed)</w:t>
            </w:r>
          </w:p>
        </w:tc>
      </w:tr>
      <w:tr w:rsidR="001727DD" w14:paraId="678C9460"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9396ABD" w14:textId="77777777" w:rsidR="001727DD" w:rsidRDefault="00B83731" w:rsidP="007A7D60">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AC08A76" w14:textId="77777777" w:rsidR="001727DD" w:rsidRDefault="00B83731" w:rsidP="007A7D60">
            <w:pPr>
              <w:spacing w:before="40" w:after="40"/>
              <w:jc w:val="both"/>
            </w:pPr>
            <w:r>
              <w:t>2 days preliminary; extended cultures as appropriate</w:t>
            </w:r>
          </w:p>
        </w:tc>
      </w:tr>
      <w:tr w:rsidR="001727DD" w14:paraId="19A39CB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72519F8" w14:textId="77777777" w:rsidR="001727DD" w:rsidRDefault="00B83731" w:rsidP="007A7D60">
            <w:pPr>
              <w:spacing w:before="40" w:after="40"/>
              <w:jc w:val="both"/>
            </w:pPr>
            <w:r>
              <w:rPr>
                <w:b/>
                <w:bCs/>
              </w:rPr>
              <w:t>CF sputum</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61F293" w14:textId="77777777" w:rsidR="001727DD" w:rsidRDefault="00B83731" w:rsidP="007A7D60">
            <w:pPr>
              <w:spacing w:before="40" w:after="40"/>
              <w:jc w:val="both"/>
            </w:pPr>
            <w:r>
              <w:t>As above — label clearly 'CF patient'. Process prioritised.</w:t>
            </w:r>
          </w:p>
        </w:tc>
      </w:tr>
    </w:tbl>
    <w:p w14:paraId="34BFCB82" w14:textId="77777777" w:rsidR="001727DD" w:rsidRDefault="001727DD" w:rsidP="007A7D60">
      <w:pPr>
        <w:jc w:val="both"/>
      </w:pPr>
    </w:p>
    <w:p w14:paraId="3CEF0874" w14:textId="3BEE8E8B" w:rsidR="001727DD" w:rsidRDefault="00C25E84" w:rsidP="007A7D60">
      <w:pPr>
        <w:pStyle w:val="Heading3"/>
        <w:jc w:val="both"/>
      </w:pPr>
      <w:bookmarkStart w:id="40" w:name="_Toc226041451"/>
      <w:r>
        <w:t>7.</w:t>
      </w:r>
      <w:r w:rsidR="00412A5D">
        <w:t>6</w:t>
      </w:r>
      <w:r>
        <w:t>.2 Bronchoalveolar</w:t>
      </w:r>
      <w:r w:rsidR="00B83731">
        <w:t xml:space="preserve"> Lavage (BAL), Bronchial Washings, NPA, ETT Aspirates</w:t>
      </w:r>
      <w:bookmarkEnd w:id="40"/>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25545881"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92415E5"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68BE2B" w14:textId="77777777" w:rsidR="001727DD" w:rsidRDefault="00B83731" w:rsidP="007A7D60">
            <w:pPr>
              <w:spacing w:before="40" w:after="40"/>
              <w:jc w:val="both"/>
            </w:pPr>
            <w:r>
              <w:t>Sterile universal container; minimum 1 mL</w:t>
            </w:r>
          </w:p>
        </w:tc>
      </w:tr>
      <w:tr w:rsidR="001727DD" w14:paraId="52BE75F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FD42162"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11823E" w14:textId="71287DCA" w:rsidR="001727DD" w:rsidRDefault="00136DB0" w:rsidP="007A7D60">
            <w:pPr>
              <w:spacing w:before="40" w:after="40"/>
              <w:jc w:val="both"/>
            </w:pPr>
            <w:r>
              <w:t xml:space="preserve">Ideal 2 h, </w:t>
            </w:r>
            <w:r w:rsidR="00B83731">
              <w:t xml:space="preserve">4 h maximum. </w:t>
            </w:r>
          </w:p>
        </w:tc>
      </w:tr>
      <w:tr w:rsidR="001727DD" w14:paraId="3BB83F38"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FC05EDE" w14:textId="77777777" w:rsidR="001727DD" w:rsidRDefault="00B83731" w:rsidP="007A7D60">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2045832" w14:textId="77777777" w:rsidR="001727DD" w:rsidRDefault="00B83731" w:rsidP="007A7D60">
            <w:pPr>
              <w:spacing w:before="40" w:after="40"/>
              <w:jc w:val="both"/>
            </w:pPr>
            <w:r>
              <w:t>2 days preliminary</w:t>
            </w:r>
          </w:p>
        </w:tc>
      </w:tr>
      <w:tr w:rsidR="001727DD" w14:paraId="19546634"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65E2502" w14:textId="77777777" w:rsidR="001727DD" w:rsidRDefault="00B83731" w:rsidP="007A7D60">
            <w:pPr>
              <w:spacing w:before="40" w:after="40"/>
              <w:jc w:val="both"/>
            </w:pPr>
            <w:r>
              <w:rPr>
                <w:b/>
                <w:bCs/>
              </w:rPr>
              <w:lastRenderedPageBreak/>
              <w:t>NPA for RSV / Influenza</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BE7328" w14:textId="77777777" w:rsidR="001727DD" w:rsidRDefault="00B83731" w:rsidP="007A7D60">
            <w:pPr>
              <w:spacing w:before="40" w:after="40"/>
              <w:jc w:val="both"/>
            </w:pPr>
            <w:r>
              <w:t>As above — available 7 days/week during respiratory season. TAT 1 day.</w:t>
            </w:r>
          </w:p>
        </w:tc>
      </w:tr>
    </w:tbl>
    <w:p w14:paraId="04AB8A4E" w14:textId="77777777" w:rsidR="00136DB0" w:rsidRDefault="00136DB0" w:rsidP="007A7D60">
      <w:pPr>
        <w:jc w:val="both"/>
      </w:pPr>
    </w:p>
    <w:p w14:paraId="1C87BDB7" w14:textId="173BD2AC" w:rsidR="001727DD" w:rsidRDefault="00C25E84" w:rsidP="007A7D60">
      <w:pPr>
        <w:pStyle w:val="Heading2"/>
        <w:pBdr>
          <w:bottom w:val="single" w:sz="6" w:space="1" w:color="2E5DA8"/>
        </w:pBdr>
        <w:jc w:val="both"/>
      </w:pPr>
      <w:bookmarkStart w:id="41" w:name="_Toc226041452"/>
      <w:r>
        <w:t>7.</w:t>
      </w:r>
      <w:r w:rsidR="00412A5D">
        <w:t>7</w:t>
      </w:r>
      <w:r>
        <w:t xml:space="preserve"> Wound</w:t>
      </w:r>
      <w:r w:rsidR="00B83731">
        <w:t>, Skin and Soft Tissue</w:t>
      </w:r>
      <w:bookmarkEnd w:id="41"/>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39D72CDF"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E85DA58" w14:textId="77777777" w:rsidR="001727DD" w:rsidRDefault="00B83731" w:rsidP="007A7D60">
            <w:pPr>
              <w:spacing w:before="40" w:after="40"/>
              <w:jc w:val="both"/>
            </w:pPr>
            <w:r>
              <w:rPr>
                <w:b/>
                <w:bCs/>
              </w:rPr>
              <w:t>Types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01612AD" w14:textId="77777777" w:rsidR="001727DD" w:rsidRDefault="00B83731" w:rsidP="007A7D60">
            <w:pPr>
              <w:spacing w:before="40" w:after="40"/>
              <w:jc w:val="both"/>
            </w:pPr>
            <w:r>
              <w:t>Superficial/deep wound swabs, eye, ear, nose, throat, mouth, neonatal, skin, abscess wall swab</w:t>
            </w:r>
          </w:p>
        </w:tc>
      </w:tr>
      <w:tr w:rsidR="001727DD" w14:paraId="46FD8E1D"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EE13F6E"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24B1F52" w14:textId="77777777" w:rsidR="001727DD" w:rsidRDefault="00B83731" w:rsidP="007A7D60">
            <w:pPr>
              <w:spacing w:before="40" w:after="40"/>
              <w:jc w:val="both"/>
            </w:pPr>
            <w:r>
              <w:t>M40-compliant transport swab (charcoal or liquid Amies medium) — maintains viability up to 48 h</w:t>
            </w:r>
          </w:p>
        </w:tc>
      </w:tr>
      <w:tr w:rsidR="001727DD" w14:paraId="7AA6F361"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841DC29"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1A7BA67" w14:textId="77777777" w:rsidR="001727DD" w:rsidRDefault="00B83731" w:rsidP="007A7D60">
            <w:pPr>
              <w:spacing w:before="40" w:after="40"/>
              <w:jc w:val="both"/>
            </w:pPr>
            <w:r>
              <w:t>Ideal 2 h; acceptable 24 h with M40 swab</w:t>
            </w:r>
          </w:p>
        </w:tc>
      </w:tr>
      <w:tr w:rsidR="001727DD" w14:paraId="0C1DF54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1D3DB01" w14:textId="77777777" w:rsidR="001727DD" w:rsidRDefault="00B83731" w:rsidP="007A7D60">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7859E7C" w14:textId="77777777" w:rsidR="001727DD" w:rsidRDefault="00B83731" w:rsidP="007A7D60">
            <w:pPr>
              <w:spacing w:before="40" w:after="40"/>
              <w:jc w:val="both"/>
            </w:pPr>
            <w:r>
              <w:t>2 days (Monday–Saturday)</w:t>
            </w:r>
          </w:p>
        </w:tc>
      </w:tr>
      <w:tr w:rsidR="001727DD" w14:paraId="0CF413B5"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456A244" w14:textId="77777777" w:rsidR="001727DD" w:rsidRDefault="00B83731" w:rsidP="007A7D60">
            <w:pPr>
              <w:spacing w:before="40" w:after="40"/>
              <w:jc w:val="both"/>
            </w:pPr>
            <w:r>
              <w:rPr>
                <w:b/>
                <w:bCs/>
              </w:rPr>
              <w:t>Pernasal swab (Bordetella pertussis)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A9BFADF" w14:textId="77777777" w:rsidR="001727DD" w:rsidRDefault="00B83731" w:rsidP="007A7D60">
            <w:pPr>
              <w:spacing w:before="40" w:after="40"/>
              <w:jc w:val="both"/>
            </w:pPr>
            <w:r>
              <w:t>Pernasal calcium alginate swab — transport in Amies; TAT 7 days (Monday–Saturday)</w:t>
            </w:r>
          </w:p>
        </w:tc>
      </w:tr>
      <w:tr w:rsidR="001727DD" w14:paraId="4BF4D55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AA4C04D" w14:textId="77777777" w:rsidR="001727DD" w:rsidRDefault="00B83731" w:rsidP="007A7D60">
            <w:pPr>
              <w:spacing w:before="40" w:after="40"/>
              <w:jc w:val="both"/>
            </w:pPr>
            <w:r>
              <w:rPr>
                <w:b/>
                <w:bCs/>
              </w:rPr>
              <w:t>Abscess pus / drain fluid</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D7210A1" w14:textId="77777777" w:rsidR="001727DD" w:rsidRDefault="00B83731" w:rsidP="007A7D60">
            <w:pPr>
              <w:spacing w:before="40" w:after="40"/>
              <w:jc w:val="both"/>
            </w:pPr>
            <w:r>
              <w:t>Sterile universal — transit within 1 h ideal; 4 h maximum; TAT 2 days</w:t>
            </w:r>
          </w:p>
        </w:tc>
      </w:tr>
      <w:tr w:rsidR="001727DD" w14:paraId="1D87FA80"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0AA95754" w14:textId="62F4DC48"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Wound</w:t>
            </w:r>
            <w:r>
              <w:t xml:space="preserve"> swabs have a high rate of commensal contamination. Tissue or pus is always preferred over a swab for deep infections. Dry swabs without transport medium will be rejected. Ensure swabs are taken from the advancing edge of wounds, not the necrotic centre, for optimal yield.</w:t>
            </w:r>
          </w:p>
        </w:tc>
      </w:tr>
    </w:tbl>
    <w:p w14:paraId="04A1B0D5" w14:textId="77777777" w:rsidR="001727DD" w:rsidRDefault="001727DD" w:rsidP="007A7D60">
      <w:pPr>
        <w:jc w:val="both"/>
      </w:pPr>
    </w:p>
    <w:p w14:paraId="4A0994EC" w14:textId="4714A428" w:rsidR="001727DD" w:rsidRDefault="00C25E84" w:rsidP="007A7D60">
      <w:pPr>
        <w:pStyle w:val="Heading2"/>
        <w:pBdr>
          <w:bottom w:val="single" w:sz="6" w:space="1" w:color="2E5DA8"/>
        </w:pBdr>
        <w:jc w:val="both"/>
      </w:pPr>
      <w:bookmarkStart w:id="42" w:name="_Toc226041453"/>
      <w:r>
        <w:t>7.</w:t>
      </w:r>
      <w:r w:rsidR="00412A5D">
        <w:t>8</w:t>
      </w:r>
      <w:r>
        <w:t xml:space="preserve"> Genital</w:t>
      </w:r>
      <w:r w:rsidR="00B83731">
        <w:t xml:space="preserve"> / GU Specimens</w:t>
      </w:r>
      <w:bookmarkEnd w:id="42"/>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4D9E7E73"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CA30EC1" w14:textId="77777777" w:rsidR="001727DD" w:rsidRDefault="00B83731" w:rsidP="007A7D60">
            <w:pPr>
              <w:spacing w:before="40" w:after="40"/>
              <w:jc w:val="both"/>
            </w:pPr>
            <w:r>
              <w:rPr>
                <w:b/>
                <w:bCs/>
              </w:rPr>
              <w:t>Types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679E6F7" w14:textId="1B1C6EE8" w:rsidR="001727DD" w:rsidRDefault="00B83731" w:rsidP="007A7D60">
            <w:pPr>
              <w:spacing w:before="40" w:after="40"/>
              <w:jc w:val="both"/>
            </w:pPr>
            <w:r>
              <w:t xml:space="preserve">HVS, LVS, cervical, vulval-labial, urethral, penile, sub-prepuce; </w:t>
            </w:r>
            <w:r w:rsidR="00C25E84">
              <w:t>also,</w:t>
            </w:r>
            <w:r>
              <w:t xml:space="preserve"> IUCD, Bartholin's, placenta, products of conception, Pouch of Douglas</w:t>
            </w:r>
          </w:p>
        </w:tc>
      </w:tr>
      <w:tr w:rsidR="001727DD" w14:paraId="5EC4588C"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465F11F" w14:textId="77777777" w:rsidR="001727DD" w:rsidRDefault="00B83731" w:rsidP="007A7D60">
            <w:pPr>
              <w:spacing w:before="40" w:after="40"/>
              <w:jc w:val="both"/>
            </w:pPr>
            <w:r>
              <w:rPr>
                <w:b/>
                <w:bCs/>
              </w:rPr>
              <w:t>Container (MC&amp;S swabs)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E008F4" w14:textId="77777777" w:rsidR="001727DD" w:rsidRDefault="00B83731" w:rsidP="007A7D60">
            <w:pPr>
              <w:spacing w:before="40" w:after="40"/>
              <w:jc w:val="both"/>
            </w:pPr>
            <w:r>
              <w:t>M40-compliant transport swab — transit ideal 2 h; acceptable 24 h</w:t>
            </w:r>
          </w:p>
        </w:tc>
      </w:tr>
      <w:tr w:rsidR="001727DD" w14:paraId="5AF9506D"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D85DFE2" w14:textId="77777777" w:rsidR="001727DD" w:rsidRDefault="00B83731" w:rsidP="007A7D60">
            <w:pPr>
              <w:spacing w:before="40" w:after="40"/>
              <w:jc w:val="both"/>
            </w:pPr>
            <w:r>
              <w:rPr>
                <w:b/>
                <w:bCs/>
              </w:rPr>
              <w:t>Container (NAATs — Chlamydia/GC)</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3EA9F99" w14:textId="77777777" w:rsidR="001727DD" w:rsidRDefault="00B83731" w:rsidP="007A7D60">
            <w:pPr>
              <w:spacing w:before="40" w:after="40"/>
              <w:jc w:val="both"/>
            </w:pPr>
            <w:r>
              <w:t>Aptima (or equivalent Trust-approved NAAT system) — use system-specific swab ONLY</w:t>
            </w:r>
          </w:p>
        </w:tc>
      </w:tr>
      <w:tr w:rsidR="001727DD" w14:paraId="3F7AD2C5"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98F4702" w14:textId="77777777" w:rsidR="001727DD" w:rsidRDefault="00B83731" w:rsidP="007A7D60">
            <w:pPr>
              <w:spacing w:before="40" w:after="40"/>
              <w:jc w:val="both"/>
            </w:pPr>
            <w:r>
              <w:rPr>
                <w:b/>
                <w:bCs/>
              </w:rPr>
              <w:t>Pre-inoculated GC plates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A3D04B" w14:textId="77777777" w:rsidR="001727DD" w:rsidRDefault="00B83731" w:rsidP="007A7D60">
            <w:pPr>
              <w:spacing w:before="40" w:after="40"/>
              <w:jc w:val="both"/>
            </w:pPr>
            <w:r>
              <w:t>If available: inoculate directly; if delayed, store at 37 °C in CO₂; transit within 4 h</w:t>
            </w:r>
          </w:p>
        </w:tc>
      </w:tr>
      <w:tr w:rsidR="001727DD" w14:paraId="04952907"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5F49D6A" w14:textId="77777777" w:rsidR="001727DD" w:rsidRDefault="00B83731" w:rsidP="007A7D60">
            <w:pPr>
              <w:spacing w:before="40" w:after="40"/>
              <w:jc w:val="both"/>
            </w:pPr>
            <w:r>
              <w:rPr>
                <w:b/>
                <w:bCs/>
              </w:rPr>
              <w:t>TAT — MC&amp;S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447E124" w14:textId="77777777" w:rsidR="001727DD" w:rsidRDefault="00B83731" w:rsidP="007A7D60">
            <w:pPr>
              <w:spacing w:before="40" w:after="40"/>
              <w:jc w:val="both"/>
            </w:pPr>
            <w:r>
              <w:t>2 days (Monday–Friday)</w:t>
            </w:r>
          </w:p>
        </w:tc>
      </w:tr>
      <w:tr w:rsidR="001727DD" w14:paraId="2851C32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6953AA43" w14:textId="77777777" w:rsidR="001727DD" w:rsidRDefault="00B83731" w:rsidP="007A7D60">
            <w:pPr>
              <w:spacing w:before="40" w:after="40"/>
              <w:jc w:val="both"/>
            </w:pPr>
            <w:r>
              <w:rPr>
                <w:b/>
                <w:bCs/>
              </w:rPr>
              <w:t>TAT — NAATs (Chlamydia/GC)</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9B7B96F" w14:textId="77777777" w:rsidR="001727DD" w:rsidRDefault="00B83731" w:rsidP="007A7D60">
            <w:pPr>
              <w:spacing w:before="40" w:after="40"/>
              <w:jc w:val="both"/>
            </w:pPr>
            <w:r>
              <w:t>2–4 days, workload dependent (Monday–Friday)</w:t>
            </w:r>
          </w:p>
        </w:tc>
      </w:tr>
      <w:tr w:rsidR="001727DD" w14:paraId="301DEE9C"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63B84AE4" w14:textId="10520747" w:rsidR="001727DD" w:rsidRDefault="00B83731" w:rsidP="007A7D60">
            <w:pPr>
              <w:spacing w:before="40" w:after="40"/>
              <w:jc w:val="both"/>
            </w:pPr>
            <w:r>
              <w:rPr>
                <w:b/>
                <w:bCs/>
                <w:color w:val="1F3864"/>
              </w:rPr>
              <w:lastRenderedPageBreak/>
              <w:t>⚠</w:t>
            </w:r>
            <w:r w:rsidR="00C25E84">
              <w:rPr>
                <w:b/>
                <w:bCs/>
                <w:color w:val="1F3864"/>
              </w:rPr>
              <w:t>️ Risk</w:t>
            </w:r>
            <w:r>
              <w:rPr>
                <w:b/>
                <w:bCs/>
                <w:color w:val="1F3864"/>
              </w:rPr>
              <w:t xml:space="preserve"> &amp; </w:t>
            </w:r>
            <w:r w:rsidR="00C25E84">
              <w:rPr>
                <w:b/>
                <w:bCs/>
                <w:color w:val="1F3864"/>
              </w:rPr>
              <w:t>Limitations NAAT</w:t>
            </w:r>
            <w:r>
              <w:t xml:space="preserve"> is more sensitive than culture for Chlamydia and GC. Standard swabs CANNOT be used for NAAT</w:t>
            </w:r>
            <w:r w:rsidR="00EE5C06">
              <w:t xml:space="preserve"> tests please </w:t>
            </w:r>
            <w:r>
              <w:t>use the Aptima</w:t>
            </w:r>
            <w:r w:rsidR="00EE5C06">
              <w:t xml:space="preserve"> swabs</w:t>
            </w:r>
            <w:r>
              <w:t>. Pre-inoculated GC plates are temperature-sensitive; delay in transport to CO₂/warmth substantially reduces yield. NAATs cannot provide antimicrobial susceptibility data — culture is required when resistance is suspected.</w:t>
            </w:r>
          </w:p>
        </w:tc>
      </w:tr>
    </w:tbl>
    <w:p w14:paraId="0757B217" w14:textId="77777777" w:rsidR="001727DD" w:rsidRDefault="001727DD" w:rsidP="007A7D60">
      <w:pPr>
        <w:jc w:val="both"/>
      </w:pPr>
    </w:p>
    <w:p w14:paraId="4A57C08C" w14:textId="16D63FA2" w:rsidR="001727DD" w:rsidRDefault="00C25E84" w:rsidP="007A7D60">
      <w:pPr>
        <w:pStyle w:val="Heading2"/>
        <w:pBdr>
          <w:bottom w:val="single" w:sz="6" w:space="1" w:color="2E5DA8"/>
        </w:pBdr>
        <w:jc w:val="both"/>
      </w:pPr>
      <w:bookmarkStart w:id="43" w:name="_Toc226041454"/>
      <w:r>
        <w:t>7.</w:t>
      </w:r>
      <w:r w:rsidR="007572B1">
        <w:t>9</w:t>
      </w:r>
      <w:r>
        <w:t xml:space="preserve"> Faeces</w:t>
      </w:r>
      <w:r w:rsidR="00B83731">
        <w:t xml:space="preserve"> and Gastrointestinal Specimens</w:t>
      </w:r>
      <w:r w:rsidR="00E97337">
        <w:t xml:space="preserve"> (Including </w:t>
      </w:r>
      <w:r w:rsidR="00AE1C7D">
        <w:t>C. difficile</w:t>
      </w:r>
      <w:r w:rsidR="00E97337">
        <w:t xml:space="preserve"> &amp; Norovirus)</w:t>
      </w:r>
      <w:bookmarkEnd w:id="43"/>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0C01C96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3828A6F"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2059A6A" w14:textId="43891C8C" w:rsidR="001727DD" w:rsidRDefault="00B83731" w:rsidP="007A7D60">
            <w:pPr>
              <w:spacing w:before="40" w:after="40"/>
              <w:jc w:val="both"/>
            </w:pPr>
            <w:r>
              <w:t xml:space="preserve">Plain sterile stool pot </w:t>
            </w:r>
            <w:r w:rsidR="00EE5C06">
              <w:t>blue lid</w:t>
            </w:r>
            <w:r>
              <w:t>— minimum 5 mL / pea-sized specimen</w:t>
            </w:r>
          </w:p>
        </w:tc>
      </w:tr>
      <w:tr w:rsidR="001727DD" w14:paraId="68634489"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B980F51"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907848" w14:textId="77777777" w:rsidR="001727DD" w:rsidRDefault="00B83731" w:rsidP="007A7D60">
            <w:pPr>
              <w:spacing w:before="40" w:after="40"/>
              <w:jc w:val="both"/>
            </w:pPr>
            <w:r>
              <w:t>Ideal 2 h; acceptable 24 h (refrigerate if delayed)</w:t>
            </w:r>
          </w:p>
        </w:tc>
      </w:tr>
      <w:tr w:rsidR="001727DD" w14:paraId="462556B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3492891" w14:textId="77777777" w:rsidR="001727DD" w:rsidRDefault="00B83731" w:rsidP="007A7D60">
            <w:pPr>
              <w:spacing w:before="40" w:after="40"/>
              <w:jc w:val="both"/>
            </w:pPr>
            <w:r>
              <w:rPr>
                <w:b/>
                <w:bCs/>
              </w:rPr>
              <w:t>TAT — routine culture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8A6129F" w14:textId="77777777" w:rsidR="001727DD" w:rsidRDefault="00B83731" w:rsidP="007A7D60">
            <w:pPr>
              <w:spacing w:before="40" w:after="40"/>
              <w:jc w:val="both"/>
            </w:pPr>
            <w:r>
              <w:t>2 days; positives notified same day (Monday–Friday)</w:t>
            </w:r>
          </w:p>
        </w:tc>
      </w:tr>
      <w:tr w:rsidR="001727DD" w14:paraId="2CFBA5C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17BCAF3" w14:textId="77777777" w:rsidR="001727DD" w:rsidRDefault="00B83731" w:rsidP="007A7D60">
            <w:pPr>
              <w:spacing w:before="40" w:after="40"/>
              <w:jc w:val="both"/>
            </w:pPr>
            <w:r>
              <w:rPr>
                <w:b/>
                <w:bCs/>
              </w:rPr>
              <w:t>C. difficile toxin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5258F6A" w14:textId="77777777" w:rsidR="001727DD" w:rsidRDefault="00B83731" w:rsidP="007A7D60">
            <w:pPr>
              <w:spacing w:before="40" w:after="40"/>
              <w:jc w:val="both"/>
            </w:pPr>
            <w:r>
              <w:t>Liquid / semi-formed stool only (Bristol Type 5–7). Tested within 24 h. Positives called within 1 h of run completion, 7 days/week.</w:t>
            </w:r>
          </w:p>
        </w:tc>
      </w:tr>
      <w:tr w:rsidR="001727DD" w14:paraId="6448166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D12CB8F" w14:textId="77777777" w:rsidR="001727DD" w:rsidRDefault="00B83731" w:rsidP="007A7D60">
            <w:pPr>
              <w:spacing w:before="40" w:after="40"/>
              <w:jc w:val="both"/>
            </w:pPr>
            <w:r>
              <w:rPr>
                <w:b/>
                <w:bCs/>
              </w:rPr>
              <w:t>Cryptosporidium</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17FCBF" w14:textId="77777777" w:rsidR="001727DD" w:rsidRDefault="00B83731" w:rsidP="007A7D60">
            <w:pPr>
              <w:spacing w:before="40" w:after="40"/>
              <w:jc w:val="both"/>
            </w:pPr>
            <w:r>
              <w:t>Plain stool — TAT 2 days (Monday–Friday)</w:t>
            </w:r>
          </w:p>
        </w:tc>
      </w:tr>
      <w:tr w:rsidR="001727DD" w14:paraId="09BC642C"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C8F9621" w14:textId="77777777" w:rsidR="001727DD" w:rsidRDefault="00B83731" w:rsidP="007A7D60">
            <w:pPr>
              <w:spacing w:before="40" w:after="40"/>
              <w:jc w:val="both"/>
            </w:pPr>
            <w:r>
              <w:rPr>
                <w:b/>
                <w:bCs/>
              </w:rPr>
              <w:t>Rotavirus / Norovirus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7F325F" w14:textId="77777777" w:rsidR="001727DD" w:rsidRDefault="00B83731" w:rsidP="007A7D60">
            <w:pPr>
              <w:spacing w:before="40" w:after="40"/>
              <w:jc w:val="both"/>
            </w:pPr>
            <w:r>
              <w:t>Plain stool — TAT 2 days (Monday–Friday)</w:t>
            </w:r>
          </w:p>
        </w:tc>
      </w:tr>
      <w:tr w:rsidR="001727DD" w14:paraId="7212F82B"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B5B90A0" w14:textId="77777777" w:rsidR="001727DD" w:rsidRDefault="00B83731" w:rsidP="007A7D60">
            <w:pPr>
              <w:spacing w:before="40" w:after="40"/>
              <w:jc w:val="both"/>
            </w:pPr>
            <w:r>
              <w:rPr>
                <w:b/>
                <w:bCs/>
              </w:rPr>
              <w:t>Ova, Cysts and Parasites (OCP)</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C81D26" w14:textId="1AC76FE6" w:rsidR="001727DD" w:rsidRDefault="00B83731" w:rsidP="007A7D60">
            <w:pPr>
              <w:spacing w:before="40" w:after="40"/>
              <w:jc w:val="both"/>
            </w:pPr>
            <w:r>
              <w:t xml:space="preserve">Plain stool — 3 samples on separate days </w:t>
            </w:r>
            <w:r w:rsidR="00C25E84">
              <w:t>advised:</w:t>
            </w:r>
            <w:r>
              <w:t xml:space="preserve"> TAT 2 days (Monday–Friday)</w:t>
            </w:r>
          </w:p>
        </w:tc>
      </w:tr>
    </w:tbl>
    <w:p w14:paraId="536B3D83" w14:textId="77777777" w:rsidR="001727DD" w:rsidRDefault="001727DD" w:rsidP="007A7D60">
      <w:pPr>
        <w:jc w:val="both"/>
      </w:pPr>
    </w:p>
    <w:p w14:paraId="5423B01E" w14:textId="29109447" w:rsidR="001727DD" w:rsidRDefault="00C25E84" w:rsidP="007A7D60">
      <w:pPr>
        <w:pStyle w:val="Heading2"/>
        <w:pBdr>
          <w:bottom w:val="single" w:sz="6" w:space="1" w:color="2E5DA8"/>
        </w:pBdr>
        <w:jc w:val="both"/>
      </w:pPr>
      <w:bookmarkStart w:id="44" w:name="_Toc226041455"/>
      <w:r>
        <w:t>7.</w:t>
      </w:r>
      <w:r w:rsidR="007572B1">
        <w:t>10</w:t>
      </w:r>
      <w:r>
        <w:t xml:space="preserve"> Mycobacteria</w:t>
      </w:r>
      <w:r w:rsidR="00B83731">
        <w:t xml:space="preserve"> (AFB — Acid-Fast Bacilli)</w:t>
      </w:r>
      <w:bookmarkEnd w:id="44"/>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0480417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8284D74" w14:textId="77777777" w:rsidR="001727DD" w:rsidRDefault="00B83731" w:rsidP="007A7D60">
            <w:pPr>
              <w:spacing w:before="40" w:after="40"/>
              <w:jc w:val="both"/>
            </w:pPr>
            <w:r>
              <w:rPr>
                <w:b/>
                <w:bCs/>
              </w:rPr>
              <w:t>Specimen types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D30642F" w14:textId="6E55C89D" w:rsidR="001727DD" w:rsidRDefault="00B83731" w:rsidP="007A7D60">
            <w:pPr>
              <w:spacing w:before="40" w:after="40"/>
              <w:jc w:val="both"/>
            </w:pPr>
            <w:r>
              <w:t>Sputum, EMU, BAL, pleural fluid, CSF, bone marrow, tissue, skin/biopsy, urine, blood (EDTA for PCR)</w:t>
            </w:r>
          </w:p>
        </w:tc>
      </w:tr>
      <w:tr w:rsidR="001727DD" w14:paraId="71FEDF48"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75BEBF0"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C772623" w14:textId="77777777" w:rsidR="001727DD" w:rsidRDefault="00B83731" w:rsidP="007A7D60">
            <w:pPr>
              <w:spacing w:before="40" w:after="40"/>
              <w:jc w:val="both"/>
            </w:pPr>
            <w:r>
              <w:t>Wide-necked sterile leak-proof container — minimum 5 mL sputum; 10 mL liquid specimens</w:t>
            </w:r>
          </w:p>
        </w:tc>
      </w:tr>
      <w:tr w:rsidR="001727DD" w14:paraId="23692894"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9C8D3CD"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872490D" w14:textId="77777777" w:rsidR="001727DD" w:rsidRDefault="00B83731" w:rsidP="007A7D60">
            <w:pPr>
              <w:spacing w:before="40" w:after="40"/>
              <w:jc w:val="both"/>
            </w:pPr>
            <w:r>
              <w:t>Ideal 2 h; acceptable 24 h (refrigerate if delayed). Label biohazard.</w:t>
            </w:r>
          </w:p>
        </w:tc>
      </w:tr>
      <w:tr w:rsidR="001727DD" w14:paraId="3C94F480"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44679BB" w14:textId="77777777" w:rsidR="001727DD" w:rsidRDefault="00B83731" w:rsidP="007A7D60">
            <w:pPr>
              <w:spacing w:before="40" w:after="40"/>
              <w:jc w:val="both"/>
            </w:pPr>
            <w:r>
              <w:rPr>
                <w:b/>
                <w:bCs/>
              </w:rPr>
              <w:t>TAT — smear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EB8A4BE" w14:textId="77777777" w:rsidR="001727DD" w:rsidRDefault="00B83731" w:rsidP="007A7D60">
            <w:pPr>
              <w:spacing w:before="40" w:after="40"/>
              <w:jc w:val="both"/>
            </w:pPr>
            <w:r>
              <w:t>1 day (direct smear result)</w:t>
            </w:r>
          </w:p>
        </w:tc>
      </w:tr>
      <w:tr w:rsidR="001727DD" w14:paraId="4420D4B6"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974A67F" w14:textId="77777777" w:rsidR="001727DD" w:rsidRDefault="00B83731" w:rsidP="007A7D60">
            <w:pPr>
              <w:spacing w:before="40" w:after="40"/>
              <w:jc w:val="both"/>
            </w:pPr>
            <w:r>
              <w:rPr>
                <w:b/>
                <w:bCs/>
              </w:rPr>
              <w:t>TAT — culture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B24215D" w14:textId="77777777" w:rsidR="001727DD" w:rsidRDefault="00B83731" w:rsidP="007A7D60">
            <w:pPr>
              <w:spacing w:before="40" w:after="40"/>
              <w:jc w:val="both"/>
            </w:pPr>
            <w:r>
              <w:t>6–8 weeks (up to 10 weeks if extended); results interim as available</w:t>
            </w:r>
          </w:p>
        </w:tc>
      </w:tr>
      <w:tr w:rsidR="001727DD" w14:paraId="67E902D8"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ECD58FA" w14:textId="77777777" w:rsidR="001727DD" w:rsidRDefault="00B83731" w:rsidP="007A7D60">
            <w:pPr>
              <w:spacing w:before="40" w:after="40"/>
              <w:jc w:val="both"/>
              <w:rPr>
                <w:b/>
                <w:bCs/>
              </w:rPr>
            </w:pPr>
            <w:r>
              <w:rPr>
                <w:b/>
                <w:bCs/>
              </w:rPr>
              <w:t>IGRA (interferon-γ release assay)</w:t>
            </w:r>
          </w:p>
          <w:p w14:paraId="3A8D217C" w14:textId="3240572A" w:rsidR="00EE5C06" w:rsidRDefault="00EE5C06" w:rsidP="007A7D60">
            <w:pPr>
              <w:spacing w:before="40" w:after="40"/>
              <w:jc w:val="both"/>
            </w:pPr>
            <w:r>
              <w:rPr>
                <w:b/>
                <w:bCs/>
              </w:rPr>
              <w:t>(Mon -Thurs)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4A63F1" w14:textId="4FBD7E4A" w:rsidR="001727DD" w:rsidRDefault="00B83731" w:rsidP="007A7D60">
            <w:pPr>
              <w:spacing w:before="40" w:after="40"/>
              <w:jc w:val="both"/>
            </w:pPr>
            <w:r>
              <w:t>Blood (Li-Hep tube)</w:t>
            </w:r>
            <w:r w:rsidR="00EE5C06">
              <w:t xml:space="preserve"> </w:t>
            </w:r>
            <w:r w:rsidR="00EE5C06" w:rsidRPr="00EE5C06">
              <w:rPr>
                <w:b/>
                <w:bCs/>
              </w:rPr>
              <w:t>x2</w:t>
            </w:r>
            <w:r>
              <w:t xml:space="preserve"> — transport to lab within 4 h. Results 2–5 days. Referred to </w:t>
            </w:r>
            <w:r>
              <w:lastRenderedPageBreak/>
              <w:t>reference lab.</w:t>
            </w:r>
            <w:r w:rsidR="00EE5C06">
              <w:t xml:space="preserve"> </w:t>
            </w:r>
            <w:r w:rsidR="00EE5C06" w:rsidRPr="00EE5C06">
              <w:rPr>
                <w:b/>
                <w:bCs/>
              </w:rPr>
              <w:t>Samples received out of hours will be rejected</w:t>
            </w:r>
            <w:r w:rsidR="00EE5C06">
              <w:t xml:space="preserve"> </w:t>
            </w:r>
          </w:p>
        </w:tc>
      </w:tr>
      <w:tr w:rsidR="001727DD" w14:paraId="4D6A798A"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711F00B1" w14:textId="69709740" w:rsidR="001727DD" w:rsidRDefault="00B83731" w:rsidP="007A7D60">
            <w:pPr>
              <w:spacing w:before="40" w:after="40"/>
              <w:jc w:val="both"/>
            </w:pPr>
            <w:r>
              <w:rPr>
                <w:b/>
                <w:bCs/>
                <w:color w:val="1F3864"/>
              </w:rPr>
              <w:lastRenderedPageBreak/>
              <w:t>⚠</w:t>
            </w:r>
            <w:r w:rsidR="00C25E84">
              <w:rPr>
                <w:b/>
                <w:bCs/>
                <w:color w:val="1F3864"/>
              </w:rPr>
              <w:t>️ Risk</w:t>
            </w:r>
            <w:r>
              <w:rPr>
                <w:b/>
                <w:bCs/>
                <w:color w:val="1F3864"/>
              </w:rPr>
              <w:t xml:space="preserve"> &amp; </w:t>
            </w:r>
            <w:r w:rsidR="00C25E84">
              <w:rPr>
                <w:b/>
                <w:bCs/>
                <w:color w:val="1F3864"/>
              </w:rPr>
              <w:t>Limitations AFB</w:t>
            </w:r>
            <w:r>
              <w:t xml:space="preserve"> microscopy has low sensitivity (&lt;60% for pulmonary TB). A negative smear does not exclude TB. Culture remains the gold standard. NAAT (PCR) for MTB complex is available on direct clinical discussion with the Consultant Microbiologist — contact for advice on appropriate test selection. EMU (early morning urine) has higher yield than random urine for renal TB — collect on three consecutive mornings.</w:t>
            </w:r>
          </w:p>
        </w:tc>
      </w:tr>
    </w:tbl>
    <w:p w14:paraId="08C58B10" w14:textId="77777777" w:rsidR="001727DD" w:rsidRDefault="001727DD" w:rsidP="007A7D60">
      <w:pPr>
        <w:jc w:val="both"/>
      </w:pPr>
    </w:p>
    <w:p w14:paraId="1D7495D1" w14:textId="51ACCD43" w:rsidR="001727DD" w:rsidRDefault="00C25E84" w:rsidP="007A7D60">
      <w:pPr>
        <w:pStyle w:val="Heading2"/>
        <w:pBdr>
          <w:bottom w:val="single" w:sz="6" w:space="1" w:color="2E5DA8"/>
        </w:pBdr>
        <w:jc w:val="both"/>
      </w:pPr>
      <w:bookmarkStart w:id="45" w:name="_Toc226041456"/>
      <w:r>
        <w:t>7.</w:t>
      </w:r>
      <w:r w:rsidR="00412A5D">
        <w:t>1</w:t>
      </w:r>
      <w:r w:rsidR="007572B1">
        <w:t>1</w:t>
      </w:r>
      <w:r>
        <w:t xml:space="preserve"> Mycology</w:t>
      </w:r>
      <w:bookmarkEnd w:id="45"/>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1095AE5B"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CA444D3" w14:textId="77777777" w:rsidR="001727DD" w:rsidRDefault="00B83731" w:rsidP="007A7D60">
            <w:pPr>
              <w:spacing w:before="40" w:after="40"/>
              <w:jc w:val="both"/>
            </w:pPr>
            <w:r>
              <w:rPr>
                <w:b/>
                <w:bCs/>
              </w:rPr>
              <w:t>Specimens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F11A95" w14:textId="4C0D1763" w:rsidR="001727DD" w:rsidRDefault="00B83731" w:rsidP="007A7D60">
            <w:pPr>
              <w:spacing w:before="40" w:after="40"/>
              <w:jc w:val="both"/>
            </w:pPr>
            <w:r>
              <w:t>Skin scrapings, nail clippings, hair (dermatophytes)</w:t>
            </w:r>
          </w:p>
        </w:tc>
      </w:tr>
      <w:tr w:rsidR="001727DD" w14:paraId="00B74261"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94EA5EF" w14:textId="77777777" w:rsidR="001727DD" w:rsidRDefault="00B83731" w:rsidP="007A7D60">
            <w:pPr>
              <w:spacing w:before="40" w:after="40"/>
              <w:jc w:val="both"/>
            </w:pPr>
            <w:r>
              <w:rPr>
                <w:b/>
                <w:bCs/>
              </w:rPr>
              <w:t>Skin / nail — 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940A99A" w14:textId="77777777" w:rsidR="001727DD" w:rsidRDefault="00B83731" w:rsidP="007A7D60">
            <w:pPr>
              <w:spacing w:before="40" w:after="40"/>
              <w:jc w:val="both"/>
            </w:pPr>
            <w:r>
              <w:t>Folded paper envelope or sterile universal — do NOT put in liquid</w:t>
            </w:r>
          </w:p>
        </w:tc>
      </w:tr>
      <w:tr w:rsidR="001727DD" w14:paraId="67D1509F"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17A3704" w14:textId="77777777" w:rsidR="001727DD" w:rsidRDefault="00B83731" w:rsidP="007A7D60">
            <w:pPr>
              <w:spacing w:before="40" w:after="40"/>
              <w:jc w:val="both"/>
            </w:pPr>
            <w:r>
              <w:rPr>
                <w:b/>
                <w:bCs/>
              </w:rPr>
              <w:t>Transit — skin / nail</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89D5BA4" w14:textId="77777777" w:rsidR="001727DD" w:rsidRDefault="00B83731" w:rsidP="007A7D60">
            <w:pPr>
              <w:spacing w:before="40" w:after="40"/>
              <w:jc w:val="both"/>
            </w:pPr>
            <w:r>
              <w:t>24 h ideal; 48 h acceptable</w:t>
            </w:r>
          </w:p>
        </w:tc>
      </w:tr>
      <w:tr w:rsidR="001727DD" w14:paraId="63C4F8B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CEAFEEF" w14:textId="77777777" w:rsidR="001727DD" w:rsidRDefault="00B83731" w:rsidP="007A7D60">
            <w:pPr>
              <w:spacing w:before="40" w:after="40"/>
              <w:jc w:val="both"/>
            </w:pPr>
            <w:r>
              <w:rPr>
                <w:b/>
                <w:bCs/>
              </w:rPr>
              <w:t>TAT — microscopy</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E42CD25" w14:textId="77777777" w:rsidR="001727DD" w:rsidRDefault="00B83731" w:rsidP="007A7D60">
            <w:pPr>
              <w:spacing w:before="40" w:after="40"/>
              <w:jc w:val="both"/>
            </w:pPr>
            <w:r>
              <w:t>Up to 5 days</w:t>
            </w:r>
          </w:p>
        </w:tc>
      </w:tr>
      <w:tr w:rsidR="001727DD" w14:paraId="38406A95"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1686F42E" w14:textId="77777777" w:rsidR="001727DD" w:rsidRDefault="00B83731" w:rsidP="007A7D60">
            <w:pPr>
              <w:spacing w:before="40" w:after="40"/>
              <w:jc w:val="both"/>
            </w:pPr>
            <w:r>
              <w:rPr>
                <w:b/>
                <w:bCs/>
              </w:rPr>
              <w:t>TAT — culture</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2523ECF" w14:textId="19A17092" w:rsidR="001727DD" w:rsidRDefault="00E97337" w:rsidP="007A7D60">
            <w:pPr>
              <w:spacing w:before="40" w:after="40"/>
              <w:jc w:val="both"/>
            </w:pPr>
            <w:r>
              <w:t>U</w:t>
            </w:r>
            <w:r w:rsidR="00B83731">
              <w:t>p to 21 days (extended growth periods cannot be guaranteed earlier)</w:t>
            </w:r>
          </w:p>
        </w:tc>
      </w:tr>
      <w:tr w:rsidR="001727DD" w14:paraId="7FCCDFA2"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1A45B8BD" w14:textId="3A16C4AB"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Antifungal</w:t>
            </w:r>
            <w:r>
              <w:t xml:space="preserve"> therapy prior to sampling significantly reduces culture yield. Nail clippings should be collected from the most proximal, most affected area (not distal crumbling nail).</w:t>
            </w:r>
          </w:p>
        </w:tc>
      </w:tr>
    </w:tbl>
    <w:p w14:paraId="71AC33CC" w14:textId="77777777" w:rsidR="001727DD" w:rsidRDefault="001727DD" w:rsidP="007A7D60">
      <w:pPr>
        <w:jc w:val="both"/>
      </w:pPr>
    </w:p>
    <w:p w14:paraId="764C1350" w14:textId="00EBEC3F" w:rsidR="001727DD" w:rsidRDefault="00C25E84" w:rsidP="007A7D60">
      <w:pPr>
        <w:pStyle w:val="Heading2"/>
        <w:pBdr>
          <w:bottom w:val="single" w:sz="6" w:space="1" w:color="2E5DA8"/>
        </w:pBdr>
        <w:jc w:val="both"/>
      </w:pPr>
      <w:bookmarkStart w:id="46" w:name="_Toc226041457"/>
      <w:r>
        <w:t>7.1</w:t>
      </w:r>
      <w:r w:rsidR="007572B1">
        <w:t>2</w:t>
      </w:r>
      <w:r>
        <w:t xml:space="preserve"> MRSA</w:t>
      </w:r>
      <w:r w:rsidR="00B83731">
        <w:t xml:space="preserve"> Screening</w:t>
      </w:r>
      <w:bookmarkEnd w:id="46"/>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1CD073B5"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F8DEE27" w14:textId="77777777" w:rsidR="001727DD" w:rsidRDefault="00B83731" w:rsidP="007A7D60">
            <w:pPr>
              <w:spacing w:before="40" w:after="40"/>
              <w:jc w:val="both"/>
            </w:pPr>
            <w:r>
              <w:rPr>
                <w:b/>
                <w:bCs/>
              </w:rPr>
              <w:t>Sites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2F64561" w14:textId="77777777" w:rsidR="001727DD" w:rsidRDefault="00B83731" w:rsidP="007A7D60">
            <w:pPr>
              <w:spacing w:before="40" w:after="40"/>
              <w:jc w:val="both"/>
            </w:pPr>
            <w:r>
              <w:t>Nasal (anterior nares bilateral), groin/perineum, wound / skin lesion / invasive device sites as indicated</w:t>
            </w:r>
          </w:p>
        </w:tc>
      </w:tr>
      <w:tr w:rsidR="001727DD" w14:paraId="4CED8EFA"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3F39597" w14:textId="77777777" w:rsidR="001727DD" w:rsidRDefault="00B83731" w:rsidP="007A7D60">
            <w:pPr>
              <w:spacing w:before="40" w:after="40"/>
              <w:jc w:val="both"/>
            </w:pPr>
            <w:r>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2BE6320" w14:textId="6E967420" w:rsidR="001727DD" w:rsidRDefault="00EE5C06" w:rsidP="007A7D60">
            <w:pPr>
              <w:spacing w:before="40" w:after="40"/>
              <w:jc w:val="both"/>
            </w:pPr>
            <w:r>
              <w:t xml:space="preserve">M40-compliant transport swab </w:t>
            </w:r>
          </w:p>
        </w:tc>
      </w:tr>
      <w:tr w:rsidR="001727DD" w14:paraId="317ADD6D"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092EA2E"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F2ECCFD" w14:textId="5071AA0B" w:rsidR="001727DD" w:rsidRDefault="00C25E84" w:rsidP="007A7D60">
            <w:pPr>
              <w:spacing w:before="40" w:after="40"/>
              <w:jc w:val="both"/>
            </w:pPr>
            <w:r>
              <w:t>Same day</w:t>
            </w:r>
            <w:r w:rsidR="00B83731">
              <w:t xml:space="preserve"> to Pathology; ideal 2 h; acceptable 24 h</w:t>
            </w:r>
          </w:p>
        </w:tc>
      </w:tr>
      <w:tr w:rsidR="001727DD" w14:paraId="5163E410"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18D7E6E" w14:textId="77777777" w:rsidR="001727DD" w:rsidRDefault="00B83731" w:rsidP="007A7D60">
            <w:pPr>
              <w:spacing w:before="40" w:after="40"/>
              <w:jc w:val="both"/>
            </w:pPr>
            <w:r>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382804" w14:textId="06A84DF8" w:rsidR="001727DD" w:rsidRDefault="00B83731" w:rsidP="007A7D60">
            <w:pPr>
              <w:spacing w:before="40" w:after="40"/>
              <w:jc w:val="both"/>
            </w:pPr>
            <w:r>
              <w:t xml:space="preserve">1–2 days (Monday–Friday). </w:t>
            </w:r>
          </w:p>
        </w:tc>
      </w:tr>
    </w:tbl>
    <w:p w14:paraId="00312603" w14:textId="77777777" w:rsidR="001727DD" w:rsidRDefault="001727DD" w:rsidP="007A7D60">
      <w:pPr>
        <w:jc w:val="both"/>
      </w:pPr>
    </w:p>
    <w:p w14:paraId="6643B97B" w14:textId="77777777" w:rsidR="00E97337" w:rsidRDefault="00E97337" w:rsidP="007A7D60">
      <w:pPr>
        <w:jc w:val="both"/>
      </w:pPr>
    </w:p>
    <w:p w14:paraId="10B07715" w14:textId="77777777" w:rsidR="00E97337" w:rsidRDefault="00E97337" w:rsidP="007A7D60">
      <w:pPr>
        <w:jc w:val="both"/>
      </w:pPr>
    </w:p>
    <w:p w14:paraId="788BFFA7" w14:textId="77BC8DEE" w:rsidR="001727DD" w:rsidRDefault="00C25E84" w:rsidP="007A7D60">
      <w:pPr>
        <w:pStyle w:val="Heading2"/>
        <w:pBdr>
          <w:bottom w:val="single" w:sz="6" w:space="1" w:color="2E5DA8"/>
        </w:pBdr>
        <w:jc w:val="both"/>
      </w:pPr>
      <w:bookmarkStart w:id="47" w:name="_Toc226041458"/>
      <w:r>
        <w:t>7.1</w:t>
      </w:r>
      <w:r w:rsidR="00600E44">
        <w:t>3</w:t>
      </w:r>
      <w:r>
        <w:t xml:space="preserve"> Serology</w:t>
      </w:r>
      <w:bookmarkEnd w:id="47"/>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51C38F9C"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DDB9D36" w14:textId="77777777" w:rsidR="001727DD" w:rsidRDefault="00B83731" w:rsidP="007A7D60">
            <w:pPr>
              <w:spacing w:before="40" w:after="40"/>
              <w:jc w:val="both"/>
            </w:pPr>
            <w:r>
              <w:rPr>
                <w:b/>
                <w:bCs/>
              </w:rPr>
              <w:lastRenderedPageBreak/>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D2AE5ED" w14:textId="77777777" w:rsidR="001727DD" w:rsidRDefault="00B83731" w:rsidP="007A7D60">
            <w:pPr>
              <w:spacing w:before="40" w:after="40"/>
              <w:jc w:val="both"/>
            </w:pPr>
            <w:r>
              <w:t>Serum gel (gold / SST) tube for most assays; EDTA for viral load</w:t>
            </w:r>
          </w:p>
        </w:tc>
      </w:tr>
      <w:tr w:rsidR="001727DD" w14:paraId="6429581C"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6693DB2" w14:textId="77777777" w:rsidR="001727DD" w:rsidRDefault="00B83731" w:rsidP="007A7D60">
            <w:pPr>
              <w:spacing w:before="40" w:after="40"/>
              <w:jc w:val="both"/>
            </w:pPr>
            <w:r>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E70B054" w14:textId="77777777" w:rsidR="001727DD" w:rsidRDefault="00B83731" w:rsidP="007A7D60">
            <w:pPr>
              <w:spacing w:before="40" w:after="40"/>
              <w:jc w:val="both"/>
            </w:pPr>
            <w:r>
              <w:t>Ideal 2 h; acceptable 24 h (refrigerate if delayed)</w:t>
            </w:r>
          </w:p>
        </w:tc>
      </w:tr>
      <w:tr w:rsidR="001727DD" w14:paraId="6279BF12"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12622F5" w14:textId="77777777" w:rsidR="001727DD" w:rsidRDefault="00B83731" w:rsidP="007A7D60">
            <w:pPr>
              <w:spacing w:before="40" w:after="40"/>
              <w:jc w:val="both"/>
            </w:pPr>
            <w:r>
              <w:rPr>
                <w:b/>
                <w:bCs/>
              </w:rPr>
              <w:t>HIV Ag/Ab (4th generation)</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F17E359" w14:textId="0596F1AC" w:rsidR="001727DD" w:rsidRDefault="00B83731" w:rsidP="007A7D60">
            <w:pPr>
              <w:spacing w:before="40" w:after="40"/>
              <w:jc w:val="both"/>
            </w:pPr>
            <w:r>
              <w:t xml:space="preserve">TAT 3 days (Monday–Friday). Urgent HIV testing — discuss with </w:t>
            </w:r>
            <w:r w:rsidR="00C25E84">
              <w:t>consultant</w:t>
            </w:r>
            <w:r>
              <w:t>.</w:t>
            </w:r>
          </w:p>
        </w:tc>
      </w:tr>
      <w:tr w:rsidR="001727DD" w14:paraId="4283D024"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73A40B66" w14:textId="77777777" w:rsidR="001727DD" w:rsidRDefault="00B83731" w:rsidP="007A7D60">
            <w:pPr>
              <w:spacing w:before="40" w:after="40"/>
              <w:jc w:val="both"/>
            </w:pPr>
            <w:r>
              <w:rPr>
                <w:b/>
                <w:bCs/>
              </w:rPr>
              <w:t>HIV-1 viral load</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7563D8A" w14:textId="77777777" w:rsidR="001727DD" w:rsidRDefault="00B83731" w:rsidP="007A7D60">
            <w:pPr>
              <w:spacing w:before="40" w:after="40"/>
              <w:jc w:val="both"/>
            </w:pPr>
            <w:r>
              <w:t>EDTA — transport within 4 h; TAT 7 days (Monday–Friday)</w:t>
            </w:r>
          </w:p>
        </w:tc>
      </w:tr>
      <w:tr w:rsidR="001727DD" w14:paraId="5885F6B4"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55D4DC67" w14:textId="77777777" w:rsidR="001727DD" w:rsidRDefault="00B83731" w:rsidP="007A7D60">
            <w:pPr>
              <w:spacing w:before="40" w:after="40"/>
              <w:jc w:val="both"/>
            </w:pPr>
            <w:r>
              <w:rPr>
                <w:b/>
                <w:bCs/>
              </w:rPr>
              <w:t>HBsAg / Anti-HCV / HAV IgM</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21847C3" w14:textId="77777777" w:rsidR="001727DD" w:rsidRDefault="00B83731" w:rsidP="007A7D60">
            <w:pPr>
              <w:spacing w:before="40" w:after="40"/>
              <w:jc w:val="both"/>
            </w:pPr>
            <w:r>
              <w:t>TAT 3 days (Monday–Friday)</w:t>
            </w:r>
          </w:p>
        </w:tc>
      </w:tr>
      <w:tr w:rsidR="001727DD" w14:paraId="51F523B9"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265642B1" w14:textId="77777777" w:rsidR="001727DD" w:rsidRDefault="00B83731" w:rsidP="007A7D60">
            <w:pPr>
              <w:spacing w:before="40" w:after="40"/>
              <w:jc w:val="both"/>
            </w:pPr>
            <w:r>
              <w:rPr>
                <w:b/>
                <w:bCs/>
              </w:rPr>
              <w:t>VZV IgG, CMV, EBV, Toxoplasma, Rubella, Measles, Syphilis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64937F9" w14:textId="77777777" w:rsidR="001727DD" w:rsidRDefault="00B83731" w:rsidP="007A7D60">
            <w:pPr>
              <w:spacing w:before="40" w:after="40"/>
              <w:jc w:val="both"/>
            </w:pPr>
            <w:r>
              <w:t>TAT 3 days (Monday–Friday)</w:t>
            </w:r>
          </w:p>
        </w:tc>
      </w:tr>
      <w:tr w:rsidR="001727DD" w14:paraId="7D7BC1D3"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46848FF" w14:textId="77777777" w:rsidR="001727DD" w:rsidRDefault="00B83731" w:rsidP="007A7D60">
            <w:pPr>
              <w:spacing w:before="40" w:after="40"/>
              <w:jc w:val="both"/>
            </w:pPr>
            <w:r>
              <w:rPr>
                <w:b/>
                <w:bCs/>
              </w:rPr>
              <w:t>Antenatal serology (ANC)</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FC541D7" w14:textId="7AF7C2EA" w:rsidR="001727DD" w:rsidRDefault="00B83731" w:rsidP="007A7D60">
            <w:pPr>
              <w:spacing w:before="40" w:after="40"/>
              <w:jc w:val="both"/>
            </w:pPr>
            <w:r>
              <w:t xml:space="preserve">TAT 3 days </w:t>
            </w:r>
          </w:p>
        </w:tc>
      </w:tr>
      <w:tr w:rsidR="001727DD" w14:paraId="2122F330" w14:textId="77777777">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FC7AB13" w14:textId="77777777" w:rsidR="001727DD" w:rsidRDefault="00B83731" w:rsidP="007A7D60">
            <w:pPr>
              <w:spacing w:before="40" w:after="40"/>
              <w:jc w:val="both"/>
            </w:pPr>
            <w:r>
              <w:rPr>
                <w:b/>
                <w:bCs/>
              </w:rPr>
              <w:t>Referred serology / specialist assays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9FAAF45" w14:textId="77777777" w:rsidR="001727DD" w:rsidRDefault="00B83731" w:rsidP="007A7D60">
            <w:pPr>
              <w:spacing w:before="40" w:after="40"/>
              <w:jc w:val="both"/>
            </w:pPr>
            <w:r>
              <w:t>10–14 days (Monday–Friday); results via LIMS on receipt from reference laboratory</w:t>
            </w:r>
          </w:p>
        </w:tc>
      </w:tr>
      <w:tr w:rsidR="001727DD" w14:paraId="066F66C9" w14:textId="77777777">
        <w:tc>
          <w:tcPr>
            <w:tcW w:w="9360" w:type="dxa"/>
            <w:gridSpan w:val="2"/>
            <w:tcBorders>
              <w:top w:val="none" w:sz="0" w:space="0" w:color="FFFFFF"/>
              <w:left w:val="none" w:sz="0" w:space="0" w:color="FFFFFF"/>
              <w:bottom w:val="none" w:sz="0" w:space="0" w:color="FFFFFF"/>
              <w:right w:val="none" w:sz="0" w:space="0" w:color="FFFFFF"/>
            </w:tcBorders>
            <w:shd w:val="clear" w:color="auto" w:fill="FFF2CC"/>
            <w:tcMar>
              <w:top w:w="120" w:type="dxa"/>
              <w:left w:w="160" w:type="dxa"/>
              <w:bottom w:w="120" w:type="dxa"/>
              <w:right w:w="160" w:type="dxa"/>
            </w:tcMar>
          </w:tcPr>
          <w:p w14:paraId="54D83B7F" w14:textId="222EFB08" w:rsidR="001727DD" w:rsidRDefault="00B83731" w:rsidP="007A7D60">
            <w:pPr>
              <w:spacing w:before="40" w:after="40"/>
              <w:jc w:val="both"/>
            </w:pPr>
            <w:r>
              <w:rPr>
                <w:b/>
                <w:bCs/>
                <w:color w:val="1F3864"/>
              </w:rPr>
              <w:t>⚠</w:t>
            </w:r>
            <w:r w:rsidR="00C25E84">
              <w:rPr>
                <w:b/>
                <w:bCs/>
                <w:color w:val="1F3864"/>
              </w:rPr>
              <w:t>️ Risk</w:t>
            </w:r>
            <w:r>
              <w:rPr>
                <w:b/>
                <w:bCs/>
                <w:color w:val="1F3864"/>
              </w:rPr>
              <w:t xml:space="preserve"> &amp; </w:t>
            </w:r>
            <w:r w:rsidR="00C25E84">
              <w:rPr>
                <w:b/>
                <w:bCs/>
                <w:color w:val="1F3864"/>
              </w:rPr>
              <w:t>Limitations A</w:t>
            </w:r>
            <w:r>
              <w:t xml:space="preserve"> single negative HIV test in a patient with recent (&lt;12 weeks) high-risk exposure may be falsely negative — repeat at 12 weeks is required. Inform the requesting clinician and document. Haemolysed samples may interfere with certain assays — a comment will be appended to the report. Antenatal serology results are communicated directly to the midwifery team as agreed.</w:t>
            </w:r>
          </w:p>
        </w:tc>
      </w:tr>
    </w:tbl>
    <w:p w14:paraId="3D9D0F00" w14:textId="77777777" w:rsidR="0002202A" w:rsidRDefault="0002202A" w:rsidP="007A7D60">
      <w:pPr>
        <w:jc w:val="both"/>
      </w:pPr>
    </w:p>
    <w:p w14:paraId="418EB62F" w14:textId="7D369A33" w:rsidR="0002202A" w:rsidRPr="0069457C" w:rsidRDefault="0002202A" w:rsidP="0069457C">
      <w:pPr>
        <w:pStyle w:val="Heading2"/>
      </w:pPr>
      <w:r w:rsidRPr="0069457C">
        <w:t xml:space="preserve">7.14 </w:t>
      </w:r>
      <w:r w:rsidR="00905414" w:rsidRPr="0069457C">
        <w:rPr>
          <w:i/>
          <w:iCs/>
        </w:rPr>
        <w:t>Candidozyma auris</w:t>
      </w:r>
      <w:r w:rsidR="00905414" w:rsidRPr="0069457C">
        <w:t xml:space="preserve"> Screening</w:t>
      </w:r>
    </w:p>
    <w:p w14:paraId="5C7D2542" w14:textId="77777777" w:rsidR="0002202A" w:rsidRDefault="0002202A" w:rsidP="007A7D60">
      <w:pPr>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02202A" w:rsidRPr="0002202A" w14:paraId="6FF0E644" w14:textId="77777777" w:rsidTr="00AA44D6">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3C1F705F" w14:textId="77777777" w:rsidR="0002202A" w:rsidRPr="0002202A" w:rsidRDefault="0002202A" w:rsidP="0002202A">
            <w:r w:rsidRPr="0002202A">
              <w:rPr>
                <w:b/>
                <w:bCs/>
              </w:rPr>
              <w:t>Sites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D26AE14" w14:textId="787E0450" w:rsidR="0002202A" w:rsidRPr="0002202A" w:rsidRDefault="0069457C" w:rsidP="0002202A">
            <w:r>
              <w:t>Axilla</w:t>
            </w:r>
            <w:r w:rsidR="00BD3750">
              <w:t xml:space="preserve">, </w:t>
            </w:r>
            <w:r>
              <w:t>Groin and Nose</w:t>
            </w:r>
          </w:p>
        </w:tc>
      </w:tr>
      <w:tr w:rsidR="0002202A" w:rsidRPr="0002202A" w14:paraId="0B7CC07E" w14:textId="77777777" w:rsidTr="00AA44D6">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07BEB6F8" w14:textId="77777777" w:rsidR="0002202A" w:rsidRPr="0002202A" w:rsidRDefault="0002202A" w:rsidP="0002202A">
            <w:r w:rsidRPr="0002202A">
              <w:rPr>
                <w:b/>
                <w:bCs/>
              </w:rPr>
              <w:t>Container</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A7DE9BD" w14:textId="77777777" w:rsidR="0002202A" w:rsidRPr="0002202A" w:rsidRDefault="0002202A" w:rsidP="0002202A">
            <w:r w:rsidRPr="0002202A">
              <w:t xml:space="preserve">M40-compliant transport swab </w:t>
            </w:r>
          </w:p>
        </w:tc>
      </w:tr>
      <w:tr w:rsidR="0002202A" w:rsidRPr="0002202A" w14:paraId="531E3512" w14:textId="77777777" w:rsidTr="00AA44D6">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BF16A87" w14:textId="77777777" w:rsidR="0002202A" w:rsidRPr="0002202A" w:rsidRDefault="0002202A" w:rsidP="0002202A">
            <w:r w:rsidRPr="0002202A">
              <w:rPr>
                <w:b/>
                <w:bCs/>
              </w:rPr>
              <w:t>Transit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790A532" w14:textId="77777777" w:rsidR="0002202A" w:rsidRPr="0002202A" w:rsidRDefault="0002202A" w:rsidP="0002202A">
            <w:r w:rsidRPr="0002202A">
              <w:t>Same day to Pathology; ideal 2 h; acceptable 24 h</w:t>
            </w:r>
          </w:p>
        </w:tc>
      </w:tr>
      <w:tr w:rsidR="0002202A" w:rsidRPr="0002202A" w14:paraId="69551AAE" w14:textId="77777777" w:rsidTr="00AA44D6">
        <w:tc>
          <w:tcPr>
            <w:tcW w:w="4680" w:type="dxa"/>
            <w:tcBorders>
              <w:top w:val="single" w:sz="4" w:space="0" w:color="BFBFBF"/>
              <w:left w:val="single" w:sz="4" w:space="0" w:color="BFBFBF"/>
              <w:bottom w:val="single" w:sz="4" w:space="0" w:color="BFBFBF"/>
              <w:right w:val="single" w:sz="4" w:space="0" w:color="BFBFBF"/>
            </w:tcBorders>
            <w:shd w:val="clear" w:color="auto" w:fill="D6E4F0"/>
            <w:tcMar>
              <w:top w:w="80" w:type="dxa"/>
              <w:left w:w="120" w:type="dxa"/>
              <w:bottom w:w="80" w:type="dxa"/>
              <w:right w:w="120" w:type="dxa"/>
            </w:tcMar>
          </w:tcPr>
          <w:p w14:paraId="48E6DF70" w14:textId="77777777" w:rsidR="0002202A" w:rsidRPr="0002202A" w:rsidRDefault="0002202A" w:rsidP="0002202A">
            <w:r w:rsidRPr="0002202A">
              <w:rPr>
                <w:b/>
                <w:bCs/>
              </w:rPr>
              <w:t>TAT</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C1694BE" w14:textId="77777777" w:rsidR="0002202A" w:rsidRPr="0002202A" w:rsidRDefault="0002202A" w:rsidP="0002202A">
            <w:r w:rsidRPr="0002202A">
              <w:t xml:space="preserve">1–2 days (Monday–Friday). </w:t>
            </w:r>
          </w:p>
        </w:tc>
      </w:tr>
    </w:tbl>
    <w:p w14:paraId="7AC6D2DB" w14:textId="77777777" w:rsidR="001727DD" w:rsidRDefault="00B83731" w:rsidP="0002202A">
      <w:r>
        <w:br w:type="page"/>
      </w:r>
    </w:p>
    <w:p w14:paraId="38941159" w14:textId="77777777" w:rsidR="001727DD" w:rsidRDefault="00B83731" w:rsidP="007A7D60">
      <w:pPr>
        <w:pStyle w:val="Heading1"/>
        <w:shd w:val="clear" w:color="auto" w:fill="1F3864"/>
        <w:ind w:left="180"/>
        <w:jc w:val="both"/>
      </w:pPr>
      <w:bookmarkStart w:id="48" w:name="_Toc226041459"/>
      <w:r>
        <w:lastRenderedPageBreak/>
        <w:t>8.  Communication of Results and Critical Alerts</w:t>
      </w:r>
      <w:bookmarkEnd w:id="48"/>
    </w:p>
    <w:p w14:paraId="236A4B7D" w14:textId="4D7ABFDF" w:rsidR="001727DD" w:rsidRDefault="00C25E84" w:rsidP="007A7D60">
      <w:pPr>
        <w:pStyle w:val="Heading2"/>
        <w:pBdr>
          <w:bottom w:val="single" w:sz="6" w:space="1" w:color="2E5DA8"/>
        </w:pBdr>
        <w:jc w:val="both"/>
      </w:pPr>
      <w:bookmarkStart w:id="49" w:name="_Toc226041460"/>
      <w:r>
        <w:t>8.1 Routine</w:t>
      </w:r>
      <w:r w:rsidR="00B83731">
        <w:t xml:space="preserve"> Reporting</w:t>
      </w:r>
      <w:bookmarkEnd w:id="49"/>
    </w:p>
    <w:p w14:paraId="3FDED12D" w14:textId="77777777" w:rsidR="001727DD" w:rsidRDefault="00B83731" w:rsidP="007A7D60">
      <w:pPr>
        <w:spacing w:before="80" w:after="80"/>
        <w:jc w:val="both"/>
      </w:pPr>
      <w:r>
        <w:t>Results are reported via the Trust LIMS (Laboratory Information Management System). Authorised reports are available to clinical teams via the EPR (Electronic Patient Record) or via the LIMS portal.</w:t>
      </w:r>
    </w:p>
    <w:p w14:paraId="620B9239" w14:textId="77777777" w:rsidR="001727DD" w:rsidRDefault="00B83731" w:rsidP="007A7D60">
      <w:pPr>
        <w:spacing w:before="80" w:after="80"/>
        <w:jc w:val="both"/>
      </w:pPr>
      <w:r>
        <w:t>Interim reports (preliminary / partial results) are issued for tests where a final result is expected at a later date (e.g. blood culture negatives at 36–48 hours; AFB smear result while culture is pending). Interim reports are clearly labelled and must not be acted upon as final.</w:t>
      </w:r>
    </w:p>
    <w:p w14:paraId="70F57D9B" w14:textId="0E39DD61" w:rsidR="001727DD" w:rsidRDefault="00C25E84" w:rsidP="007A7D60">
      <w:pPr>
        <w:pStyle w:val="Heading2"/>
        <w:pBdr>
          <w:bottom w:val="single" w:sz="6" w:space="1" w:color="2E5DA8"/>
        </w:pBdr>
        <w:jc w:val="both"/>
      </w:pPr>
      <w:bookmarkStart w:id="50" w:name="_Toc226041461"/>
      <w:r>
        <w:t>8.2 Critical</w:t>
      </w:r>
      <w:r w:rsidR="00B83731">
        <w:t xml:space="preserve"> Results</w:t>
      </w:r>
      <w:bookmarkEnd w:id="50"/>
    </w:p>
    <w:p w14:paraId="14E0888A" w14:textId="77777777" w:rsidR="001727DD" w:rsidRDefault="00B83731" w:rsidP="007A7D60">
      <w:pPr>
        <w:spacing w:before="80" w:after="80"/>
        <w:jc w:val="both"/>
      </w:pPr>
      <w:r>
        <w:t>The following categories of result are communicated directly by telephone to the clinical team (consultant, SpR, or registered nurse in charge) and documented in the LIMS: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638"/>
      </w:tblGrid>
      <w:tr w:rsidR="001727DD" w14:paraId="0DA79CF7" w14:textId="77777777" w:rsidTr="005E6514">
        <w:tc>
          <w:tcPr>
            <w:tcW w:w="5000" w:type="pct"/>
            <w:tcBorders>
              <w:top w:val="none" w:sz="0" w:space="0" w:color="FFFFFF"/>
              <w:left w:val="none" w:sz="0" w:space="0" w:color="FFFFFF"/>
              <w:bottom w:val="none" w:sz="0" w:space="0" w:color="FFFFFF"/>
              <w:right w:val="none" w:sz="0" w:space="0" w:color="FFFFFF"/>
            </w:tcBorders>
            <w:shd w:val="clear" w:color="auto" w:fill="FCE4D6"/>
            <w:tcMar>
              <w:top w:w="120" w:type="dxa"/>
              <w:left w:w="160" w:type="dxa"/>
              <w:bottom w:w="120" w:type="dxa"/>
              <w:right w:w="160" w:type="dxa"/>
            </w:tcMar>
          </w:tcPr>
          <w:p w14:paraId="04E2D8E6" w14:textId="04676928" w:rsidR="001727DD" w:rsidRDefault="00B83731" w:rsidP="007A7D60">
            <w:pPr>
              <w:spacing w:before="40" w:after="40"/>
              <w:jc w:val="both"/>
            </w:pPr>
            <w:r>
              <w:rPr>
                <w:b/>
                <w:bCs/>
                <w:color w:val="C00000"/>
              </w:rPr>
              <w:t xml:space="preserve">🚨  Critical Results — Always Telephoned  </w:t>
            </w:r>
            <w:r>
              <w:t>• Positive blood cultures (all positives telephoned on the day flagged positive) • Positive CSF microscopy (any organism) • C. difficile toxin positive results (within 1 h of run completion, 7 days/week) • Significant public health organisms (APHA reportable; Salmonella, E. coli O157, Shigella, etc.) • New positive HIV, Hepatitis B or C (as per Trust disclosure policy — clinician informed first) • Sterile site organisms (e.g. N. meningitidis, Group B Streptococcus in neonates) • Any result the Consultant Microbiologist deems requires urgent clinical communication</w:t>
            </w:r>
          </w:p>
        </w:tc>
      </w:tr>
    </w:tbl>
    <w:p w14:paraId="723D660D" w14:textId="77777777" w:rsidR="001727DD" w:rsidRDefault="001727DD" w:rsidP="007A7D60">
      <w:pPr>
        <w:jc w:val="both"/>
      </w:pPr>
    </w:p>
    <w:p w14:paraId="3880F503" w14:textId="77777777" w:rsidR="001727DD" w:rsidRDefault="00B83731" w:rsidP="007A7D60">
      <w:pPr>
        <w:spacing w:before="80" w:after="80"/>
        <w:jc w:val="both"/>
      </w:pPr>
      <w:r>
        <w:t>When telephoning critical results, laboratory staff will:</w:t>
      </w:r>
    </w:p>
    <w:p w14:paraId="46444A55" w14:textId="77777777" w:rsidR="001727DD" w:rsidRDefault="00B83731" w:rsidP="007A7D60">
      <w:pPr>
        <w:pStyle w:val="ListParagraph"/>
        <w:numPr>
          <w:ilvl w:val="0"/>
          <w:numId w:val="2"/>
        </w:numPr>
        <w:spacing w:before="40" w:after="40"/>
        <w:jc w:val="both"/>
      </w:pPr>
      <w:r>
        <w:t>Identify themselves and the laboratory</w:t>
      </w:r>
    </w:p>
    <w:p w14:paraId="44E47B57" w14:textId="77777777" w:rsidR="001727DD" w:rsidRDefault="00B83731" w:rsidP="007A7D60">
      <w:pPr>
        <w:pStyle w:val="ListParagraph"/>
        <w:numPr>
          <w:ilvl w:val="0"/>
          <w:numId w:val="2"/>
        </w:numPr>
        <w:spacing w:before="40" w:after="40"/>
        <w:jc w:val="both"/>
      </w:pPr>
      <w:r>
        <w:t>Confirm the patient identity with the recipient (name, DOB, NHS number)</w:t>
      </w:r>
    </w:p>
    <w:p w14:paraId="0C5C97FE" w14:textId="77777777" w:rsidR="001727DD" w:rsidRDefault="00B83731" w:rsidP="007A7D60">
      <w:pPr>
        <w:pStyle w:val="ListParagraph"/>
        <w:numPr>
          <w:ilvl w:val="0"/>
          <w:numId w:val="2"/>
        </w:numPr>
        <w:spacing w:before="40" w:after="40"/>
        <w:jc w:val="both"/>
      </w:pPr>
      <w:r>
        <w:t>Read back confirmation of the result</w:t>
      </w:r>
    </w:p>
    <w:p w14:paraId="573FA784" w14:textId="77777777" w:rsidR="001727DD" w:rsidRDefault="00B83731" w:rsidP="007A7D60">
      <w:pPr>
        <w:pStyle w:val="ListParagraph"/>
        <w:numPr>
          <w:ilvl w:val="0"/>
          <w:numId w:val="2"/>
        </w:numPr>
        <w:spacing w:before="40" w:after="40"/>
        <w:jc w:val="both"/>
      </w:pPr>
      <w:r>
        <w:t>Document the date, time, result, and name of recipient in the LIMS</w:t>
      </w:r>
    </w:p>
    <w:p w14:paraId="400A4E4B" w14:textId="77777777" w:rsidR="001727DD" w:rsidRDefault="001727DD" w:rsidP="007A7D60">
      <w:pPr>
        <w:jc w:val="both"/>
      </w:pPr>
    </w:p>
    <w:p w14:paraId="666A56D4" w14:textId="77777777" w:rsidR="001727DD" w:rsidRDefault="00B83731" w:rsidP="007A7D60">
      <w:pPr>
        <w:spacing w:before="80" w:after="80"/>
        <w:jc w:val="both"/>
      </w:pPr>
      <w:r>
        <w:t>If the clinical team cannot be reached after reasonable attempts, the on-call Consultant Microbiologist is informed and the escalation documented.</w:t>
      </w:r>
    </w:p>
    <w:p w14:paraId="1891FD14" w14:textId="3AD3FD96" w:rsidR="001727DD" w:rsidRDefault="00C25E84" w:rsidP="007A7D60">
      <w:pPr>
        <w:pStyle w:val="Heading2"/>
        <w:pBdr>
          <w:bottom w:val="single" w:sz="6" w:space="1" w:color="2E5DA8"/>
        </w:pBdr>
        <w:jc w:val="both"/>
      </w:pPr>
      <w:bookmarkStart w:id="51" w:name="_Toc226041462"/>
      <w:r>
        <w:t>8.3 Public</w:t>
      </w:r>
      <w:r w:rsidR="00B83731">
        <w:t xml:space="preserve"> Health Notifications</w:t>
      </w:r>
      <w:bookmarkEnd w:id="51"/>
    </w:p>
    <w:p w14:paraId="33A6979F" w14:textId="77777777" w:rsidR="001727DD" w:rsidRDefault="00B83731" w:rsidP="007A7D60">
      <w:pPr>
        <w:spacing w:before="80" w:after="80"/>
        <w:jc w:val="both"/>
      </w:pPr>
      <w:r>
        <w:t>Certain organisms are statutorily notifiable to the UK Health Security Agency (UKHSA) under the Health Protection (Notification) Regulations 2010. The laboratory will notify UKHSA directly for laboratory-confirmed notifiable organisms. The requesting clinician is also required to notify the local Health Protection Team for suspected notifiable diseases — this is a separate, parallel duty.</w:t>
      </w:r>
    </w:p>
    <w:p w14:paraId="191380D0" w14:textId="77777777" w:rsidR="001727DD" w:rsidRDefault="00B83731" w:rsidP="007A7D60">
      <w:pPr>
        <w:spacing w:before="80" w:after="80"/>
        <w:jc w:val="both"/>
      </w:pPr>
      <w:r>
        <w:t>The Duty Consultant Microbiologist will liaise with the clinical team and Health Protection Team for any significant public health findings.</w:t>
      </w:r>
    </w:p>
    <w:p w14:paraId="1C415B12" w14:textId="2A627A66" w:rsidR="001727DD" w:rsidRDefault="00C25E84" w:rsidP="007A7D60">
      <w:pPr>
        <w:pStyle w:val="Heading2"/>
        <w:pBdr>
          <w:bottom w:val="single" w:sz="6" w:space="1" w:color="2E5DA8"/>
        </w:pBdr>
        <w:jc w:val="both"/>
      </w:pPr>
      <w:bookmarkStart w:id="52" w:name="_Toc226041463"/>
      <w:r>
        <w:t>8.4 Report</w:t>
      </w:r>
      <w:r w:rsidR="00B83731">
        <w:t xml:space="preserve"> Format and Interpretation</w:t>
      </w:r>
      <w:bookmarkEnd w:id="52"/>
    </w:p>
    <w:p w14:paraId="124F7B29" w14:textId="3A49B29A" w:rsidR="001727DD" w:rsidRDefault="00B83731" w:rsidP="007A7D60">
      <w:pPr>
        <w:spacing w:before="80" w:after="80"/>
        <w:jc w:val="both"/>
      </w:pPr>
      <w:r>
        <w:t xml:space="preserve">Reports </w:t>
      </w:r>
      <w:r w:rsidR="00C25E84">
        <w:t>include</w:t>
      </w:r>
      <w:r>
        <w:t xml:space="preserve"> specimen details; date and time received; tests performed; results (quantitative where applicable); and a</w:t>
      </w:r>
      <w:r w:rsidR="003D3456">
        <w:t>n</w:t>
      </w:r>
      <w:r>
        <w:t xml:space="preserve"> interpretive comment </w:t>
      </w:r>
      <w:r w:rsidR="00C25E84">
        <w:t>w</w:t>
      </w:r>
      <w:r w:rsidR="003D3456">
        <w:t>h</w:t>
      </w:r>
      <w:r w:rsidR="00C25E84">
        <w:t>ere</w:t>
      </w:r>
      <w:r>
        <w:t xml:space="preserve"> clinically meaningful. Antimicrobial susceptibility data (sensitivity/resistance) is reported for significant isolates.</w:t>
      </w:r>
    </w:p>
    <w:p w14:paraId="0E34A186" w14:textId="77777777" w:rsidR="001727DD" w:rsidRDefault="00B83731" w:rsidP="007A7D60">
      <w:pPr>
        <w:spacing w:before="80" w:after="80"/>
        <w:jc w:val="both"/>
      </w:pPr>
      <w:r>
        <w:t>If you are uncertain how to interpret a Microbiology report, contact the laboratory or Duty Consultant Microbiologist for clinical advice.</w:t>
      </w:r>
    </w:p>
    <w:p w14:paraId="14254C0D" w14:textId="77777777" w:rsidR="001727DD" w:rsidRDefault="00B83731" w:rsidP="007A7D60">
      <w:pPr>
        <w:jc w:val="both"/>
      </w:pPr>
      <w:r>
        <w:br w:type="page"/>
      </w:r>
    </w:p>
    <w:p w14:paraId="75E3554D" w14:textId="77777777" w:rsidR="001727DD" w:rsidRDefault="00B83731" w:rsidP="007A7D60">
      <w:pPr>
        <w:pStyle w:val="Heading1"/>
        <w:shd w:val="clear" w:color="auto" w:fill="1F3864"/>
        <w:ind w:left="180"/>
        <w:jc w:val="both"/>
      </w:pPr>
      <w:bookmarkStart w:id="53" w:name="_Toc226041464"/>
      <w:r>
        <w:lastRenderedPageBreak/>
        <w:t>9.  Referral Testing</w:t>
      </w:r>
      <w:bookmarkEnd w:id="53"/>
    </w:p>
    <w:p w14:paraId="2D4C6F39" w14:textId="0A3F68C2" w:rsidR="001727DD" w:rsidRDefault="00C25E84" w:rsidP="007A7D60">
      <w:pPr>
        <w:pStyle w:val="Heading2"/>
        <w:pBdr>
          <w:bottom w:val="single" w:sz="6" w:space="1" w:color="2E5DA8"/>
        </w:pBdr>
        <w:jc w:val="both"/>
      </w:pPr>
      <w:bookmarkStart w:id="54" w:name="_Toc226041465"/>
      <w:r>
        <w:t>9.1 Overview</w:t>
      </w:r>
      <w:bookmarkEnd w:id="54"/>
    </w:p>
    <w:p w14:paraId="6853A81C" w14:textId="77777777" w:rsidR="001727DD" w:rsidRDefault="00B83731" w:rsidP="007A7D60">
      <w:pPr>
        <w:spacing w:before="80" w:after="80"/>
        <w:jc w:val="both"/>
      </w:pPr>
      <w:r>
        <w:t>Some specialist investigations are performed by external reference laboratories (NHS or accredited commercial). These include certain molecular assays, specialist serology, reference typing, and confirmation of unusual or complex isolates. The laboratory will arrange referral as appropriate; requestors do not need to contact reference laboratories directly unless advised.</w:t>
      </w:r>
    </w:p>
    <w:p w14:paraId="6C65222C" w14:textId="38F3EAB5" w:rsidR="001727DD" w:rsidRDefault="00C25E84" w:rsidP="007A7D60">
      <w:pPr>
        <w:pStyle w:val="Heading2"/>
        <w:pBdr>
          <w:bottom w:val="single" w:sz="6" w:space="1" w:color="2E5DA8"/>
        </w:pBdr>
        <w:jc w:val="both"/>
      </w:pPr>
      <w:bookmarkStart w:id="55" w:name="_Toc226041466"/>
      <w:r>
        <w:t>9.2 Referral</w:t>
      </w:r>
      <w:r w:rsidR="00B83731">
        <w:t xml:space="preserve"> Laboratorie</w:t>
      </w:r>
      <w:r w:rsidR="005E6514">
        <w:t>s Turnaround times (TAT)</w:t>
      </w:r>
      <w:bookmarkEnd w:id="55"/>
    </w:p>
    <w:p w14:paraId="075F9766" w14:textId="677C80B3" w:rsidR="005E6514" w:rsidRDefault="005E6514" w:rsidP="005E6514">
      <w:pPr>
        <w:jc w:val="both"/>
        <w:rPr>
          <w:b/>
          <w:bCs/>
        </w:rPr>
      </w:pPr>
      <w:r w:rsidRPr="005E6514">
        <w:t>Because each referral laboratory operates its own schedules, prioritisation criteria, and processing times, turnaround times (TATs) for referred tests can vary. For this reason, users should contact the Microbiology Laboratory directly for the most up</w:t>
      </w:r>
      <w:r w:rsidRPr="005E6514">
        <w:rPr>
          <w:rFonts w:ascii="Cambria Math" w:hAnsi="Cambria Math" w:cs="Cambria Math"/>
        </w:rPr>
        <w:t>‑</w:t>
      </w:r>
      <w:r w:rsidRPr="005E6514">
        <w:t>to</w:t>
      </w:r>
      <w:r w:rsidRPr="005E6514">
        <w:rPr>
          <w:rFonts w:ascii="Cambria Math" w:hAnsi="Cambria Math" w:cs="Cambria Math"/>
        </w:rPr>
        <w:t>‑</w:t>
      </w:r>
      <w:r w:rsidRPr="005E6514">
        <w:t xml:space="preserve">date approximate TAT for any referred investigation. The laboratory will provide the best available estimate and advise on any known delays or additional requirements. In accordance with ISO 15189:2022 (clauses 7.6 and 7.8), all referred tests are managed under the laboratory’s quality management system, and results are issued promptly upon receipt from the referral laboratory. For clinically urgent cases, users must discuss requirements with the Duty Consultant Microbiologist to ensure appropriate handling and prioritisation. </w:t>
      </w:r>
    </w:p>
    <w:p w14:paraId="7BEB6A2E" w14:textId="44F1B2A7" w:rsidR="001727DD" w:rsidRDefault="00C25E84" w:rsidP="007A7D60">
      <w:pPr>
        <w:pStyle w:val="Heading2"/>
        <w:pBdr>
          <w:bottom w:val="single" w:sz="6" w:space="1" w:color="2E5DA8"/>
        </w:pBdr>
        <w:jc w:val="both"/>
      </w:pPr>
      <w:bookmarkStart w:id="56" w:name="_Toc226041467"/>
      <w:r>
        <w:t>9.3 Sample</w:t>
      </w:r>
      <w:r w:rsidR="00B83731">
        <w:t xml:space="preserve"> Acceptance at Referral Laboratories</w:t>
      </w:r>
      <w:bookmarkEnd w:id="56"/>
    </w:p>
    <w:p w14:paraId="11555130" w14:textId="77777777" w:rsidR="001727DD" w:rsidRDefault="00B83731" w:rsidP="007A7D60">
      <w:pPr>
        <w:spacing w:before="80" w:after="80"/>
        <w:jc w:val="both"/>
      </w:pPr>
      <w:r>
        <w:t>Samples referred externally must meet the acceptance criteria of the receiving laboratory. The Microbiology Laboratory will manage referral packaging and transport according to current agreements. Requestors must ensure sufficient volume is collected for both local and referred testing where both are required.</w:t>
      </w:r>
    </w:p>
    <w:p w14:paraId="11185643" w14:textId="77777777" w:rsidR="001727DD" w:rsidRDefault="00B83731" w:rsidP="007A7D60">
      <w:pPr>
        <w:jc w:val="both"/>
      </w:pPr>
      <w:r>
        <w:br w:type="page"/>
      </w:r>
    </w:p>
    <w:p w14:paraId="6DB2082D" w14:textId="77777777" w:rsidR="001727DD" w:rsidRDefault="00B83731" w:rsidP="007A7D60">
      <w:pPr>
        <w:pStyle w:val="Heading1"/>
        <w:shd w:val="clear" w:color="auto" w:fill="1F3864"/>
        <w:ind w:left="180"/>
        <w:jc w:val="both"/>
      </w:pPr>
      <w:bookmarkStart w:id="57" w:name="_Toc226041468"/>
      <w:r>
        <w:lastRenderedPageBreak/>
        <w:t>10.  Complaints and Feedback</w:t>
      </w:r>
      <w:bookmarkEnd w:id="57"/>
    </w:p>
    <w:p w14:paraId="61F09D42" w14:textId="5DDC8019" w:rsidR="001727DD" w:rsidRDefault="00C25E84" w:rsidP="007A7D60">
      <w:pPr>
        <w:pStyle w:val="Heading2"/>
        <w:pBdr>
          <w:bottom w:val="single" w:sz="6" w:space="1" w:color="2E5DA8"/>
        </w:pBdr>
        <w:jc w:val="both"/>
      </w:pPr>
      <w:bookmarkStart w:id="58" w:name="_Toc226041469"/>
      <w:r>
        <w:t>10.1 How</w:t>
      </w:r>
      <w:r w:rsidR="00B83731">
        <w:t xml:space="preserve"> to Raise a Concern or Complaint</w:t>
      </w:r>
      <w:bookmarkEnd w:id="58"/>
    </w:p>
    <w:p w14:paraId="66CDD101" w14:textId="77777777" w:rsidR="001727DD" w:rsidRDefault="00B83731" w:rsidP="007A7D60">
      <w:pPr>
        <w:spacing w:before="80" w:after="80"/>
        <w:jc w:val="both"/>
      </w:pPr>
      <w:r>
        <w:t>The laboratory welcomes feedback on its service and is committed to continuous improvement. If you have a concern about a result, a rejected specimen, service performance, or any aspect of the laboratory's user-facing service:</w:t>
      </w:r>
    </w:p>
    <w:p w14:paraId="00D80003" w14:textId="77777777" w:rsidR="001727DD" w:rsidRDefault="00B83731" w:rsidP="007A7D60">
      <w:pPr>
        <w:pStyle w:val="ListParagraph"/>
        <w:numPr>
          <w:ilvl w:val="0"/>
          <w:numId w:val="2"/>
        </w:numPr>
        <w:spacing w:before="40" w:after="40"/>
        <w:jc w:val="both"/>
      </w:pPr>
      <w:r>
        <w:t>In the first instance, contact the laboratory directly (Section 2.1) — the majority of concerns can be resolved informally and quickly.</w:t>
      </w:r>
    </w:p>
    <w:p w14:paraId="79853519" w14:textId="77777777" w:rsidR="001727DD" w:rsidRDefault="00B83731" w:rsidP="007A7D60">
      <w:pPr>
        <w:pStyle w:val="ListParagraph"/>
        <w:numPr>
          <w:ilvl w:val="0"/>
          <w:numId w:val="2"/>
        </w:numPr>
        <w:spacing w:before="40" w:after="40"/>
        <w:jc w:val="both"/>
      </w:pPr>
      <w:r>
        <w:t>For formal complaints, use the Trust's Patient Experience / PALS process or the laboratory's formal complaint mechanism via the Quality Lead.</w:t>
      </w:r>
    </w:p>
    <w:p w14:paraId="39642C0D" w14:textId="77777777" w:rsidR="001727DD" w:rsidRDefault="001727DD" w:rsidP="007A7D60">
      <w:pPr>
        <w:jc w:val="both"/>
      </w:pPr>
    </w:p>
    <w:p w14:paraId="52FAB7DA" w14:textId="4429C335" w:rsidR="001727DD" w:rsidRDefault="00B83731" w:rsidP="007A7D60">
      <w:pPr>
        <w:spacing w:before="80" w:after="80"/>
        <w:jc w:val="both"/>
      </w:pPr>
      <w:r>
        <w:t>All formal complaints will be acknowledged within 2 working days and investigated</w:t>
      </w:r>
      <w:r w:rsidR="005E6514">
        <w:t>.</w:t>
      </w:r>
    </w:p>
    <w:p w14:paraId="776C0AD2" w14:textId="0CF01B04" w:rsidR="001727DD" w:rsidRDefault="00C25E84" w:rsidP="007A7D60">
      <w:pPr>
        <w:pStyle w:val="Heading2"/>
        <w:pBdr>
          <w:bottom w:val="single" w:sz="6" w:space="1" w:color="2E5DA8"/>
        </w:pBdr>
        <w:jc w:val="both"/>
      </w:pPr>
      <w:bookmarkStart w:id="59" w:name="_Toc226041470"/>
      <w:r>
        <w:t>10.2 Patient</w:t>
      </w:r>
      <w:r w:rsidR="00B83731">
        <w:t xml:space="preserve"> Safety Incidents and Near-Misses</w:t>
      </w:r>
      <w:bookmarkEnd w:id="59"/>
    </w:p>
    <w:p w14:paraId="06E81853" w14:textId="77777777" w:rsidR="001727DD" w:rsidRDefault="00B83731" w:rsidP="007A7D60">
      <w:pPr>
        <w:spacing w:before="80" w:after="80"/>
        <w:jc w:val="both"/>
      </w:pPr>
      <w:r>
        <w:t>Clinical staff are reminded that specimen-related patient safety concerns (wrong patient sample, delayed critical result, missed diagnosis) should be reported via the Trust's Datix (or equivalent) incident reporting system in addition to contacting the laboratory.</w:t>
      </w:r>
    </w:p>
    <w:p w14:paraId="10F9C959" w14:textId="77777777" w:rsidR="001727DD" w:rsidRDefault="00B83731" w:rsidP="007A7D60">
      <w:pPr>
        <w:spacing w:before="80" w:after="80"/>
        <w:jc w:val="both"/>
      </w:pPr>
      <w:r>
        <w:t>The laboratory has its own internal non-conformance and corrective action process in compliance with ISO 15189:2022 Clause 8.8. Laboratory incidents that affect patient care are shared with the clinical team as part of the laboratory's duty of candour obligations.</w:t>
      </w:r>
    </w:p>
    <w:p w14:paraId="4B9ADC45" w14:textId="77777777" w:rsidR="001727DD" w:rsidRDefault="00B83731" w:rsidP="007A7D60">
      <w:pPr>
        <w:jc w:val="both"/>
      </w:pPr>
      <w:r>
        <w:br w:type="page"/>
      </w:r>
    </w:p>
    <w:p w14:paraId="0F011E1C" w14:textId="77777777" w:rsidR="001727DD" w:rsidRDefault="00B83731" w:rsidP="007A7D60">
      <w:pPr>
        <w:pStyle w:val="Heading1"/>
        <w:shd w:val="clear" w:color="auto" w:fill="1F3864"/>
        <w:ind w:left="180"/>
        <w:jc w:val="both"/>
      </w:pPr>
      <w:bookmarkStart w:id="60" w:name="_Toc226041471"/>
      <w:r>
        <w:lastRenderedPageBreak/>
        <w:t>Appendix A — Acceptable Transit Times</w:t>
      </w:r>
      <w:bookmarkEnd w:id="60"/>
    </w:p>
    <w:p w14:paraId="38ECBFE2" w14:textId="77777777" w:rsidR="001727DD" w:rsidRDefault="00B83731" w:rsidP="007A7D60">
      <w:pPr>
        <w:spacing w:before="80" w:after="80"/>
        <w:jc w:val="both"/>
      </w:pPr>
      <w:r>
        <w:t>Times are from collection to receipt at the laboratory. Specimens exceeding maximum acceptable times are subject to the rejection criteria in Section 6.2. For unrepeatable specimens, see Section 6.2 exception policy.</w:t>
      </w:r>
    </w:p>
    <w:p w14:paraId="6D8A2547" w14:textId="77777777" w:rsidR="001727DD" w:rsidRDefault="001727DD" w:rsidP="007A7D60">
      <w:pPr>
        <w:jc w:val="both"/>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55"/>
        <w:gridCol w:w="4394"/>
        <w:gridCol w:w="709"/>
        <w:gridCol w:w="1513"/>
        <w:gridCol w:w="1457"/>
      </w:tblGrid>
      <w:tr w:rsidR="001727DD" w14:paraId="78980F18" w14:textId="77777777" w:rsidTr="005E6514">
        <w:tc>
          <w:tcPr>
            <w:tcW w:w="1555"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67C50F60" w14:textId="77777777" w:rsidR="001727DD" w:rsidRDefault="00B83731" w:rsidP="007A7D60">
            <w:pPr>
              <w:spacing w:before="40" w:after="40"/>
              <w:jc w:val="both"/>
            </w:pPr>
            <w:r>
              <w:rPr>
                <w:b/>
                <w:bCs/>
                <w:color w:val="FFFFFF"/>
                <w:sz w:val="20"/>
                <w:szCs w:val="20"/>
              </w:rPr>
              <w:t>Sample Group</w:t>
            </w:r>
          </w:p>
        </w:tc>
        <w:tc>
          <w:tcPr>
            <w:tcW w:w="4394"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0DEBB603" w14:textId="77777777" w:rsidR="001727DD" w:rsidRDefault="00B83731" w:rsidP="007A7D60">
            <w:pPr>
              <w:spacing w:before="40" w:after="40"/>
              <w:jc w:val="both"/>
            </w:pPr>
            <w:r>
              <w:rPr>
                <w:b/>
                <w:bCs/>
                <w:color w:val="FFFFFF"/>
                <w:sz w:val="20"/>
                <w:szCs w:val="20"/>
              </w:rPr>
              <w:t>Test / Specimen Type</w:t>
            </w:r>
          </w:p>
        </w:tc>
        <w:tc>
          <w:tcPr>
            <w:tcW w:w="709"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26B2464A" w14:textId="77777777" w:rsidR="001727DD" w:rsidRDefault="00B83731" w:rsidP="007A7D60">
            <w:pPr>
              <w:spacing w:before="40" w:after="40"/>
              <w:jc w:val="both"/>
            </w:pPr>
            <w:r>
              <w:rPr>
                <w:b/>
                <w:bCs/>
                <w:color w:val="FFFFFF"/>
                <w:sz w:val="20"/>
                <w:szCs w:val="20"/>
              </w:rPr>
              <w:t>Ideal Time</w:t>
            </w:r>
          </w:p>
        </w:tc>
        <w:tc>
          <w:tcPr>
            <w:tcW w:w="1513"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203F5D60" w14:textId="77777777" w:rsidR="001727DD" w:rsidRDefault="00B83731" w:rsidP="007A7D60">
            <w:pPr>
              <w:spacing w:before="40" w:after="40"/>
              <w:jc w:val="both"/>
            </w:pPr>
            <w:r>
              <w:rPr>
                <w:b/>
                <w:bCs/>
                <w:color w:val="FFFFFF"/>
                <w:sz w:val="20"/>
                <w:szCs w:val="20"/>
              </w:rPr>
              <w:t>Max Acceptable</w:t>
            </w:r>
          </w:p>
        </w:tc>
        <w:tc>
          <w:tcPr>
            <w:tcW w:w="1457"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9EDF335" w14:textId="77777777" w:rsidR="001727DD" w:rsidRDefault="00B83731" w:rsidP="007A7D60">
            <w:pPr>
              <w:spacing w:before="40" w:after="40"/>
              <w:jc w:val="both"/>
            </w:pPr>
            <w:r>
              <w:rPr>
                <w:b/>
                <w:bCs/>
                <w:color w:val="FFFFFF"/>
                <w:sz w:val="20"/>
                <w:szCs w:val="20"/>
              </w:rPr>
              <w:t>Notes / Storage</w:t>
            </w:r>
          </w:p>
        </w:tc>
      </w:tr>
      <w:tr w:rsidR="001727DD" w14:paraId="5D28455A"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C87F98F" w14:textId="77777777" w:rsidR="001727DD" w:rsidRDefault="00B83731" w:rsidP="005E6514">
            <w:pPr>
              <w:spacing w:before="40" w:after="40"/>
            </w:pPr>
            <w:r>
              <w:rPr>
                <w:sz w:val="20"/>
                <w:szCs w:val="20"/>
              </w:rPr>
              <w:t>Urine</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77DEE3F" w14:textId="77777777" w:rsidR="001727DD" w:rsidRDefault="00B83731" w:rsidP="005E6514">
            <w:pPr>
              <w:spacing w:before="40" w:after="40"/>
            </w:pPr>
            <w:r>
              <w:rPr>
                <w:sz w:val="20"/>
                <w:szCs w:val="20"/>
              </w:rPr>
              <w:t>MC&amp;S (MSU/CSU/CCU/SPA/Cystoscopy/Bag/Ileal conduit/Nephrostomy)</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298DC7"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630C930"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A2EB43" w14:textId="77777777" w:rsidR="001727DD" w:rsidRDefault="00B83731" w:rsidP="005E6514">
            <w:pPr>
              <w:spacing w:before="40" w:after="40"/>
            </w:pPr>
            <w:r>
              <w:rPr>
                <w:sz w:val="20"/>
                <w:szCs w:val="20"/>
              </w:rPr>
              <w:t>Boric acid containers preserve organism concentration</w:t>
            </w:r>
          </w:p>
        </w:tc>
      </w:tr>
      <w:tr w:rsidR="001727DD" w14:paraId="022F73A1"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CF969A1" w14:textId="77777777" w:rsidR="001727DD" w:rsidRDefault="00B83731" w:rsidP="005E6514">
            <w:pPr>
              <w:spacing w:before="40" w:after="40"/>
            </w:pPr>
            <w:r>
              <w:rPr>
                <w:sz w:val="20"/>
                <w:szCs w:val="20"/>
              </w:rPr>
              <w:t>Urine</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75640D2" w14:textId="77777777" w:rsidR="001727DD" w:rsidRDefault="00B83731" w:rsidP="005E6514">
            <w:pPr>
              <w:spacing w:before="40" w:after="40"/>
            </w:pPr>
            <w:r>
              <w:rPr>
                <w:sz w:val="20"/>
                <w:szCs w:val="20"/>
              </w:rPr>
              <w:t>Schistosomes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3019188"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E38CEB1"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45E56AA" w14:textId="77777777" w:rsidR="001727DD" w:rsidRDefault="001727DD" w:rsidP="005E6514">
            <w:pPr>
              <w:spacing w:before="40" w:after="40"/>
            </w:pPr>
          </w:p>
        </w:tc>
      </w:tr>
      <w:tr w:rsidR="001727DD" w14:paraId="2B9FEA8C"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1739FFB" w14:textId="77777777" w:rsidR="001727DD" w:rsidRDefault="00B83731" w:rsidP="005E6514">
            <w:pPr>
              <w:spacing w:before="40" w:after="40"/>
            </w:pPr>
            <w:r>
              <w:rPr>
                <w:sz w:val="20"/>
                <w:szCs w:val="20"/>
              </w:rPr>
              <w:t>Urine</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BCD5EBD" w14:textId="77777777" w:rsidR="001727DD" w:rsidRDefault="00B83731" w:rsidP="005E6514">
            <w:pPr>
              <w:spacing w:before="40" w:after="40"/>
            </w:pPr>
            <w:r>
              <w:rPr>
                <w:sz w:val="20"/>
                <w:szCs w:val="20"/>
              </w:rPr>
              <w:t>Legionella urinary antigen</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0B8617D" w14:textId="77777777" w:rsidR="001727DD" w:rsidRDefault="00B83731" w:rsidP="005E6514">
            <w:pPr>
              <w:spacing w:before="40" w:after="40"/>
              <w:jc w:val="center"/>
            </w:pPr>
            <w:r>
              <w:rPr>
                <w:sz w:val="20"/>
                <w:szCs w:val="20"/>
              </w:rPr>
              <w:t>1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C80B063"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FFB6D61" w14:textId="77777777" w:rsidR="001727DD" w:rsidRDefault="001727DD" w:rsidP="005E6514">
            <w:pPr>
              <w:spacing w:before="40" w:after="40"/>
            </w:pPr>
          </w:p>
        </w:tc>
      </w:tr>
      <w:tr w:rsidR="001727DD" w14:paraId="50AF420E"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0F5BB33" w14:textId="77777777" w:rsidR="001727DD" w:rsidRDefault="00B83731" w:rsidP="005E6514">
            <w:pPr>
              <w:spacing w:before="40" w:after="40"/>
            </w:pPr>
            <w:r>
              <w:rPr>
                <w:sz w:val="20"/>
                <w:szCs w:val="20"/>
              </w:rPr>
              <w:t>Respiratory (MC&amp;S)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E1B7229" w14:textId="77777777" w:rsidR="001727DD" w:rsidRDefault="00B83731" w:rsidP="005E6514">
            <w:pPr>
              <w:spacing w:before="40" w:after="40"/>
            </w:pPr>
            <w:r>
              <w:rPr>
                <w:sz w:val="20"/>
                <w:szCs w:val="20"/>
              </w:rPr>
              <w:t>Sputum</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DF7788B"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9D84AAE"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9B5DB69" w14:textId="77777777" w:rsidR="001727DD" w:rsidRDefault="00B83731" w:rsidP="005E6514">
            <w:pPr>
              <w:spacing w:before="40" w:after="40"/>
            </w:pPr>
            <w:r>
              <w:rPr>
                <w:sz w:val="20"/>
                <w:szCs w:val="20"/>
              </w:rPr>
              <w:t>Refrigerate if delayed</w:t>
            </w:r>
          </w:p>
        </w:tc>
      </w:tr>
      <w:tr w:rsidR="001727DD" w14:paraId="3C5E43D7"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E85F71D" w14:textId="77777777" w:rsidR="001727DD" w:rsidRDefault="00B83731" w:rsidP="005E6514">
            <w:pPr>
              <w:spacing w:before="40" w:after="40"/>
            </w:pPr>
            <w:r>
              <w:rPr>
                <w:sz w:val="20"/>
                <w:szCs w:val="20"/>
              </w:rPr>
              <w:t>Respiratory (MC&amp;S)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466002F" w14:textId="77777777" w:rsidR="001727DD" w:rsidRDefault="00B83731" w:rsidP="005E6514">
            <w:pPr>
              <w:spacing w:before="40" w:after="40"/>
            </w:pPr>
            <w:r>
              <w:rPr>
                <w:sz w:val="20"/>
                <w:szCs w:val="20"/>
              </w:rPr>
              <w:t>Pleural fluid / biopsy; BAL / bronchial washings / brushings / aspirate; NPA; sinus washout; ETT aspirate</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821CD3C" w14:textId="77777777" w:rsidR="001727DD" w:rsidRDefault="00B83731" w:rsidP="005E6514">
            <w:pPr>
              <w:spacing w:before="40" w:after="40"/>
              <w:jc w:val="center"/>
            </w:pPr>
            <w:r>
              <w:rPr>
                <w:sz w:val="20"/>
                <w:szCs w:val="20"/>
              </w:rPr>
              <w:t>&lt;1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3CB5F8C"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C1D554C" w14:textId="77777777" w:rsidR="001727DD" w:rsidRDefault="00B83731" w:rsidP="005E6514">
            <w:pPr>
              <w:spacing w:before="40" w:after="40"/>
            </w:pPr>
            <w:r>
              <w:rPr>
                <w:sz w:val="20"/>
                <w:szCs w:val="20"/>
              </w:rPr>
              <w:t>Pre-notify laboratory</w:t>
            </w:r>
          </w:p>
        </w:tc>
      </w:tr>
      <w:tr w:rsidR="001727DD" w14:paraId="79BF845C"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75D5312" w14:textId="77777777" w:rsidR="001727DD" w:rsidRDefault="00B83731" w:rsidP="005E6514">
            <w:pPr>
              <w:spacing w:before="40" w:after="40"/>
            </w:pPr>
            <w:r>
              <w:rPr>
                <w:sz w:val="20"/>
                <w:szCs w:val="20"/>
              </w:rPr>
              <w:t>Respiratory (MC&amp;S)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248835A" w14:textId="77777777" w:rsidR="001727DD" w:rsidRDefault="00B83731" w:rsidP="005E6514">
            <w:pPr>
              <w:spacing w:before="40" w:after="40"/>
            </w:pPr>
            <w:r>
              <w:rPr>
                <w:sz w:val="20"/>
                <w:szCs w:val="20"/>
              </w:rPr>
              <w:t>Tissue</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2E3D4CF" w14:textId="77777777" w:rsidR="001727DD" w:rsidRDefault="00B83731" w:rsidP="005E6514">
            <w:pPr>
              <w:spacing w:before="40" w:after="40"/>
              <w:jc w:val="center"/>
            </w:pPr>
            <w:r>
              <w:rPr>
                <w:sz w:val="20"/>
                <w:szCs w:val="20"/>
              </w:rPr>
              <w:t>&lt;1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967DD1F"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09AB285" w14:textId="77777777" w:rsidR="001727DD" w:rsidRDefault="001727DD" w:rsidP="005E6514">
            <w:pPr>
              <w:spacing w:before="40" w:after="40"/>
            </w:pPr>
          </w:p>
        </w:tc>
      </w:tr>
      <w:tr w:rsidR="001727DD" w14:paraId="372D70DE"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345BAED" w14:textId="77777777" w:rsidR="001727DD" w:rsidRDefault="00B83731" w:rsidP="005E6514">
            <w:pPr>
              <w:spacing w:before="40" w:after="40"/>
            </w:pPr>
            <w:r>
              <w:rPr>
                <w:sz w:val="20"/>
                <w:szCs w:val="20"/>
              </w:rPr>
              <w:t>Respiratory</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20F987" w14:textId="77777777" w:rsidR="001727DD" w:rsidRDefault="00B83731" w:rsidP="005E6514">
            <w:pPr>
              <w:spacing w:before="40" w:after="40"/>
            </w:pPr>
            <w:r>
              <w:rPr>
                <w:sz w:val="20"/>
                <w:szCs w:val="20"/>
              </w:rPr>
              <w:t>NPA for RSV / Influenza</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D118B4E"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51A1250"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43D853E" w14:textId="77777777" w:rsidR="001727DD" w:rsidRDefault="00B83731" w:rsidP="005E6514">
            <w:pPr>
              <w:spacing w:before="40" w:after="40"/>
            </w:pPr>
            <w:r>
              <w:rPr>
                <w:sz w:val="20"/>
                <w:szCs w:val="20"/>
              </w:rPr>
              <w:t>Pre-notify laboratory OOH</w:t>
            </w:r>
          </w:p>
        </w:tc>
      </w:tr>
      <w:tr w:rsidR="001727DD" w14:paraId="3B130536"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54FCA37" w14:textId="77777777" w:rsidR="001727DD" w:rsidRDefault="00B83731" w:rsidP="005E6514">
            <w:pPr>
              <w:spacing w:before="40" w:after="40"/>
            </w:pPr>
            <w:r>
              <w:rPr>
                <w:sz w:val="20"/>
                <w:szCs w:val="20"/>
              </w:rPr>
              <w:t>MRSA</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10D8A74" w14:textId="77777777" w:rsidR="001727DD" w:rsidRDefault="00B83731" w:rsidP="005E6514">
            <w:pPr>
              <w:spacing w:before="40" w:after="40"/>
            </w:pPr>
            <w:r>
              <w:rPr>
                <w:sz w:val="20"/>
                <w:szCs w:val="20"/>
              </w:rPr>
              <w:t>Screening swabs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F856240"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B17107B"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EE039B7" w14:textId="77777777" w:rsidR="001727DD" w:rsidRDefault="00B83731" w:rsidP="005E6514">
            <w:pPr>
              <w:spacing w:before="40" w:after="40"/>
            </w:pPr>
            <w:r>
              <w:rPr>
                <w:sz w:val="20"/>
                <w:szCs w:val="20"/>
              </w:rPr>
              <w:t>Dry swabs — same-day to Pathology</w:t>
            </w:r>
          </w:p>
        </w:tc>
      </w:tr>
      <w:tr w:rsidR="001727DD" w14:paraId="3D2D5EA5"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BBB963" w14:textId="77777777" w:rsidR="001727DD" w:rsidRDefault="00B83731" w:rsidP="005E6514">
            <w:pPr>
              <w:spacing w:before="40" w:after="40"/>
            </w:pPr>
            <w:r>
              <w:rPr>
                <w:sz w:val="20"/>
                <w:szCs w:val="20"/>
              </w:rPr>
              <w:t>Pus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3C403D3" w14:textId="77777777" w:rsidR="001727DD" w:rsidRDefault="00B83731" w:rsidP="005E6514">
            <w:pPr>
              <w:spacing w:before="40" w:after="40"/>
            </w:pPr>
            <w:r>
              <w:rPr>
                <w:sz w:val="20"/>
                <w:szCs w:val="20"/>
              </w:rPr>
              <w:t>Abscess pus and drain fluids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1D38EF9" w14:textId="77777777" w:rsidR="001727DD" w:rsidRDefault="00B83731" w:rsidP="005E6514">
            <w:pPr>
              <w:spacing w:before="40" w:after="40"/>
              <w:jc w:val="center"/>
            </w:pPr>
            <w:r>
              <w:rPr>
                <w:sz w:val="20"/>
                <w:szCs w:val="20"/>
              </w:rPr>
              <w:t>&lt;1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C20875A"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6F55791" w14:textId="77777777" w:rsidR="001727DD" w:rsidRDefault="00B83731" w:rsidP="005E6514">
            <w:pPr>
              <w:spacing w:before="40" w:after="40"/>
            </w:pPr>
            <w:r>
              <w:rPr>
                <w:sz w:val="20"/>
                <w:szCs w:val="20"/>
              </w:rPr>
              <w:t>Sterile universal preferred</w:t>
            </w:r>
          </w:p>
        </w:tc>
      </w:tr>
      <w:tr w:rsidR="001727DD" w14:paraId="25680D4B"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094BB48" w14:textId="77777777" w:rsidR="001727DD" w:rsidRDefault="00B83731" w:rsidP="005E6514">
            <w:pPr>
              <w:spacing w:before="40" w:after="40"/>
            </w:pPr>
            <w:r>
              <w:rPr>
                <w:sz w:val="20"/>
                <w:szCs w:val="20"/>
              </w:rPr>
              <w:t>AFB</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4E17CBE" w14:textId="77777777" w:rsidR="001727DD" w:rsidRDefault="00B83731" w:rsidP="005E6514">
            <w:pPr>
              <w:spacing w:before="40" w:after="40"/>
            </w:pPr>
            <w:r>
              <w:rPr>
                <w:sz w:val="20"/>
                <w:szCs w:val="20"/>
              </w:rPr>
              <w:t>Sputum</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97B58B8"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C076090"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210465B" w14:textId="77777777" w:rsidR="001727DD" w:rsidRDefault="00B83731" w:rsidP="005E6514">
            <w:pPr>
              <w:spacing w:before="40" w:after="40"/>
            </w:pPr>
            <w:r>
              <w:rPr>
                <w:sz w:val="20"/>
                <w:szCs w:val="20"/>
              </w:rPr>
              <w:t>Label biohazard; refrigerate if delayed</w:t>
            </w:r>
          </w:p>
        </w:tc>
      </w:tr>
      <w:tr w:rsidR="001727DD" w14:paraId="41865F9A"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3D2AFDE" w14:textId="77777777" w:rsidR="001727DD" w:rsidRDefault="00B83731" w:rsidP="005E6514">
            <w:pPr>
              <w:spacing w:before="40" w:after="40"/>
            </w:pPr>
            <w:r>
              <w:rPr>
                <w:sz w:val="20"/>
                <w:szCs w:val="20"/>
              </w:rPr>
              <w:t>AFB</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B1A546" w14:textId="77777777" w:rsidR="001727DD" w:rsidRDefault="00B83731" w:rsidP="005E6514">
            <w:pPr>
              <w:spacing w:before="40" w:after="40"/>
            </w:pPr>
            <w:r>
              <w:rPr>
                <w:sz w:val="20"/>
                <w:szCs w:val="20"/>
              </w:rPr>
              <w:t>Sterile body fluids / CSF; bone marrow; skin / tissue; BAL; post-mortem; FO bronchoscopy; gastric aspirate; urine; blood; bone</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E1E4F2A"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BCFC4D7"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CBF49FE" w14:textId="77777777" w:rsidR="001727DD" w:rsidRDefault="00B83731" w:rsidP="005E6514">
            <w:pPr>
              <w:spacing w:before="40" w:after="40"/>
            </w:pPr>
            <w:r>
              <w:rPr>
                <w:sz w:val="20"/>
                <w:szCs w:val="20"/>
              </w:rPr>
              <w:t>Pre-notify for CSF</w:t>
            </w:r>
          </w:p>
        </w:tc>
      </w:tr>
      <w:tr w:rsidR="001727DD" w14:paraId="1C85121C"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B0E77FA" w14:textId="77777777" w:rsidR="001727DD" w:rsidRDefault="00B83731" w:rsidP="005E6514">
            <w:pPr>
              <w:spacing w:before="40" w:after="40"/>
            </w:pPr>
            <w:r>
              <w:rPr>
                <w:sz w:val="20"/>
                <w:szCs w:val="20"/>
              </w:rPr>
              <w:t>AFB</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51D9446" w14:textId="77777777" w:rsidR="001727DD" w:rsidRDefault="00B83731" w:rsidP="005E6514">
            <w:pPr>
              <w:spacing w:before="40" w:after="40"/>
            </w:pPr>
            <w:r>
              <w:rPr>
                <w:sz w:val="20"/>
                <w:szCs w:val="20"/>
              </w:rPr>
              <w:t>Pleural fluid</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ACE3531"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3DB8AFF"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8700539" w14:textId="77777777" w:rsidR="001727DD" w:rsidRDefault="001727DD" w:rsidP="005E6514">
            <w:pPr>
              <w:spacing w:before="40" w:after="40"/>
            </w:pPr>
          </w:p>
        </w:tc>
      </w:tr>
      <w:tr w:rsidR="001727DD" w14:paraId="2C2E7228"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146AB4" w14:textId="77777777" w:rsidR="001727DD" w:rsidRDefault="00B83731" w:rsidP="005E6514">
            <w:pPr>
              <w:spacing w:before="40" w:after="40"/>
            </w:pPr>
            <w:r>
              <w:rPr>
                <w:sz w:val="20"/>
                <w:szCs w:val="20"/>
              </w:rPr>
              <w:t>AFB</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24E4D84" w14:textId="77777777" w:rsidR="001727DD" w:rsidRDefault="00B83731" w:rsidP="005E6514">
            <w:pPr>
              <w:spacing w:before="40" w:after="40"/>
            </w:pPr>
            <w:r>
              <w:rPr>
                <w:sz w:val="20"/>
                <w:szCs w:val="20"/>
              </w:rPr>
              <w:t>EMU (Early morning urine)</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100776E"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9F26C76"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437CFDF" w14:textId="77777777" w:rsidR="001727DD" w:rsidRDefault="00B83731" w:rsidP="005E6514">
            <w:pPr>
              <w:spacing w:before="40" w:after="40"/>
            </w:pPr>
            <w:r>
              <w:rPr>
                <w:sz w:val="20"/>
                <w:szCs w:val="20"/>
              </w:rPr>
              <w:t>3 consecutive mornings</w:t>
            </w:r>
          </w:p>
        </w:tc>
      </w:tr>
      <w:tr w:rsidR="001727DD" w14:paraId="2FD6D0CC"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CDE41B3" w14:textId="77777777" w:rsidR="001727DD" w:rsidRDefault="00B83731" w:rsidP="007A7D60">
            <w:pPr>
              <w:spacing w:before="40" w:after="40"/>
              <w:jc w:val="both"/>
            </w:pPr>
            <w:r>
              <w:rPr>
                <w:sz w:val="20"/>
                <w:szCs w:val="20"/>
              </w:rPr>
              <w:lastRenderedPageBreak/>
              <w:t>GU</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58B2959" w14:textId="77777777" w:rsidR="001727DD" w:rsidRDefault="00B83731" w:rsidP="007A7D60">
            <w:pPr>
              <w:spacing w:before="40" w:after="40"/>
              <w:jc w:val="both"/>
            </w:pPr>
            <w:r>
              <w:rPr>
                <w:sz w:val="20"/>
                <w:szCs w:val="20"/>
              </w:rPr>
              <w:t>Swabs (HVS/LVS/Cervical/Vulval-labial/Urethral/Penile/Sub-prepuce)</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6BE1374"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4FCEDA1"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63524F0" w14:textId="77777777" w:rsidR="001727DD" w:rsidRDefault="00B83731" w:rsidP="005E6514">
            <w:pPr>
              <w:spacing w:before="40" w:after="40"/>
            </w:pPr>
            <w:r>
              <w:rPr>
                <w:sz w:val="20"/>
                <w:szCs w:val="20"/>
              </w:rPr>
              <w:t>M40-compliant swabs hold viability up to 48 h</w:t>
            </w:r>
          </w:p>
        </w:tc>
      </w:tr>
      <w:tr w:rsidR="001727DD" w14:paraId="32A56C3A"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14F222" w14:textId="77777777" w:rsidR="001727DD" w:rsidRDefault="00B83731" w:rsidP="007A7D60">
            <w:pPr>
              <w:spacing w:before="40" w:after="40"/>
              <w:jc w:val="both"/>
            </w:pPr>
            <w:r>
              <w:rPr>
                <w:sz w:val="20"/>
                <w:szCs w:val="20"/>
              </w:rPr>
              <w:t>GU</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199DBE4" w14:textId="77777777" w:rsidR="001727DD" w:rsidRDefault="00B83731" w:rsidP="007A7D60">
            <w:pPr>
              <w:spacing w:before="40" w:after="40"/>
              <w:jc w:val="both"/>
            </w:pPr>
            <w:r>
              <w:rPr>
                <w:sz w:val="20"/>
                <w:szCs w:val="20"/>
              </w:rPr>
              <w:t>Other (Placenta/POC/Pouch of Douglas/Bartholin's/IUCD)</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69595FD" w14:textId="77777777" w:rsidR="001727DD" w:rsidRDefault="00B83731" w:rsidP="005E6514">
            <w:pPr>
              <w:spacing w:before="40" w:after="40"/>
              <w:jc w:val="center"/>
            </w:pPr>
            <w:r>
              <w:rPr>
                <w:sz w:val="20"/>
                <w:szCs w:val="20"/>
              </w:rPr>
              <w:t>&lt;1 h (fluids)</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3A7F4C8"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D668FC0" w14:textId="77777777" w:rsidR="001727DD" w:rsidRDefault="001727DD" w:rsidP="005E6514">
            <w:pPr>
              <w:spacing w:before="40" w:after="40"/>
            </w:pPr>
          </w:p>
        </w:tc>
      </w:tr>
      <w:tr w:rsidR="001727DD" w14:paraId="780E99C7"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F35BEBF" w14:textId="77777777" w:rsidR="001727DD" w:rsidRDefault="00B83731" w:rsidP="007A7D60">
            <w:pPr>
              <w:spacing w:before="40" w:after="40"/>
              <w:jc w:val="both"/>
            </w:pPr>
            <w:r>
              <w:rPr>
                <w:sz w:val="20"/>
                <w:szCs w:val="20"/>
              </w:rPr>
              <w:t>GU</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BE3586A" w14:textId="77777777" w:rsidR="001727DD" w:rsidRDefault="00B83731" w:rsidP="007A7D60">
            <w:pPr>
              <w:spacing w:before="40" w:after="40"/>
              <w:jc w:val="both"/>
            </w:pPr>
            <w:r>
              <w:rPr>
                <w:sz w:val="20"/>
                <w:szCs w:val="20"/>
              </w:rPr>
              <w:t>Pre-inoculated GC plates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BC3A8BB"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C2D000D"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567BEC7" w14:textId="77777777" w:rsidR="001727DD" w:rsidRDefault="00B83731" w:rsidP="005E6514">
            <w:pPr>
              <w:spacing w:before="40" w:after="40"/>
            </w:pPr>
            <w:r>
              <w:rPr>
                <w:sz w:val="20"/>
                <w:szCs w:val="20"/>
              </w:rPr>
              <w:t>If delayed, store at 37 °C in CO₂</w:t>
            </w:r>
          </w:p>
        </w:tc>
      </w:tr>
      <w:tr w:rsidR="001727DD" w14:paraId="3EF0F2BD"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2E5E0D" w14:textId="77777777" w:rsidR="001727DD" w:rsidRDefault="00B83731" w:rsidP="007A7D60">
            <w:pPr>
              <w:spacing w:before="40" w:after="40"/>
              <w:jc w:val="both"/>
            </w:pPr>
            <w:r>
              <w:rPr>
                <w:sz w:val="20"/>
                <w:szCs w:val="20"/>
              </w:rPr>
              <w:t>Wound</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4DB152F" w14:textId="77777777" w:rsidR="001727DD" w:rsidRDefault="00B83731" w:rsidP="007A7D60">
            <w:pPr>
              <w:spacing w:before="40" w:after="40"/>
              <w:jc w:val="both"/>
            </w:pPr>
            <w:r>
              <w:rPr>
                <w:sz w:val="20"/>
                <w:szCs w:val="20"/>
              </w:rPr>
              <w:t>Swabs (superficial/deep/eye/ear/nose/throat/mouth/neonatal/skin/abscess)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C8543C"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754696D"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C5D3618" w14:textId="77777777" w:rsidR="001727DD" w:rsidRDefault="00B83731" w:rsidP="005E6514">
            <w:pPr>
              <w:spacing w:before="40" w:after="40"/>
            </w:pPr>
            <w:r>
              <w:rPr>
                <w:sz w:val="20"/>
                <w:szCs w:val="20"/>
              </w:rPr>
              <w:t>M40 swabs provide 48 h holding</w:t>
            </w:r>
          </w:p>
        </w:tc>
      </w:tr>
      <w:tr w:rsidR="001727DD" w14:paraId="3F66ECAB"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C9D0318" w14:textId="77777777" w:rsidR="001727DD" w:rsidRDefault="00B83731" w:rsidP="007A7D60">
            <w:pPr>
              <w:spacing w:before="40" w:after="40"/>
              <w:jc w:val="both"/>
            </w:pPr>
            <w:r>
              <w:rPr>
                <w:sz w:val="20"/>
                <w:szCs w:val="20"/>
              </w:rPr>
              <w:t>Wound</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E8C7FAA" w14:textId="77777777" w:rsidR="001727DD" w:rsidRDefault="00B83731" w:rsidP="007A7D60">
            <w:pPr>
              <w:spacing w:before="40" w:after="40"/>
              <w:jc w:val="both"/>
            </w:pPr>
            <w:r>
              <w:rPr>
                <w:sz w:val="20"/>
                <w:szCs w:val="20"/>
              </w:rPr>
              <w:t>Pernasal (Bordetella)</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F0A95B2"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41D87BB"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BED085F" w14:textId="77777777" w:rsidR="001727DD" w:rsidRDefault="001727DD" w:rsidP="005E6514">
            <w:pPr>
              <w:spacing w:before="40" w:after="40"/>
            </w:pPr>
          </w:p>
        </w:tc>
      </w:tr>
      <w:tr w:rsidR="001727DD" w14:paraId="712BDA94"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A9232E3" w14:textId="77777777" w:rsidR="001727DD" w:rsidRDefault="00B83731" w:rsidP="007A7D60">
            <w:pPr>
              <w:spacing w:before="40" w:after="40"/>
              <w:jc w:val="both"/>
            </w:pPr>
            <w:r>
              <w:rPr>
                <w:sz w:val="20"/>
                <w:szCs w:val="20"/>
              </w:rPr>
              <w:t>Sterile fluids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5B71558" w14:textId="77777777" w:rsidR="001727DD" w:rsidRDefault="00B83731" w:rsidP="007A7D60">
            <w:pPr>
              <w:spacing w:before="40" w:after="40"/>
              <w:jc w:val="both"/>
            </w:pPr>
            <w:r>
              <w:rPr>
                <w:sz w:val="20"/>
                <w:szCs w:val="20"/>
              </w:rPr>
              <w:t>Fluids / Tissues / Tips (MC&amp;S)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BBA9381" w14:textId="77777777" w:rsidR="001727DD" w:rsidRDefault="00B83731" w:rsidP="005E6514">
            <w:pPr>
              <w:spacing w:before="40" w:after="40"/>
              <w:jc w:val="center"/>
            </w:pPr>
            <w:r>
              <w:rPr>
                <w:sz w:val="20"/>
                <w:szCs w:val="20"/>
              </w:rPr>
              <w:t>&lt;1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FB9A118"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F65D868" w14:textId="77777777" w:rsidR="001727DD" w:rsidRDefault="00B83731" w:rsidP="005E6514">
            <w:pPr>
              <w:spacing w:before="40" w:after="40"/>
            </w:pPr>
            <w:r>
              <w:rPr>
                <w:sz w:val="20"/>
                <w:szCs w:val="20"/>
              </w:rPr>
              <w:t>Pre-notify laboratory</w:t>
            </w:r>
          </w:p>
        </w:tc>
      </w:tr>
      <w:tr w:rsidR="001727DD" w14:paraId="46D11BC5"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A6D66F0" w14:textId="77777777" w:rsidR="001727DD" w:rsidRDefault="00B83731" w:rsidP="007A7D60">
            <w:pPr>
              <w:spacing w:before="40" w:after="40"/>
              <w:jc w:val="both"/>
            </w:pPr>
            <w:r>
              <w:rPr>
                <w:sz w:val="20"/>
                <w:szCs w:val="20"/>
              </w:rPr>
              <w:t>CSF</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212D2BE" w14:textId="77777777" w:rsidR="001727DD" w:rsidRDefault="00B83731" w:rsidP="007A7D60">
            <w:pPr>
              <w:spacing w:before="40" w:after="40"/>
              <w:jc w:val="both"/>
            </w:pPr>
            <w:r>
              <w:rPr>
                <w:sz w:val="20"/>
                <w:szCs w:val="20"/>
              </w:rPr>
              <w:t>MC&amp;S (± urgent microscopy)</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72B766C" w14:textId="77777777" w:rsidR="001727DD" w:rsidRDefault="00B83731" w:rsidP="005E6514">
            <w:pPr>
              <w:spacing w:before="40" w:after="40"/>
              <w:jc w:val="center"/>
            </w:pPr>
            <w:r>
              <w:rPr>
                <w:sz w:val="20"/>
                <w:szCs w:val="20"/>
              </w:rPr>
              <w:t>&lt;1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96AFE4D"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8AAAD8E" w14:textId="77777777" w:rsidR="001727DD" w:rsidRDefault="00B83731" w:rsidP="005E6514">
            <w:pPr>
              <w:spacing w:before="40" w:after="40"/>
            </w:pPr>
            <w:r>
              <w:rPr>
                <w:sz w:val="20"/>
                <w:szCs w:val="20"/>
              </w:rPr>
              <w:t>🚨 Pre-notify — do NOT refrigerate</w:t>
            </w:r>
          </w:p>
        </w:tc>
      </w:tr>
      <w:tr w:rsidR="001727DD" w14:paraId="4B6711A0"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231FB8" w14:textId="77777777" w:rsidR="001727DD" w:rsidRDefault="00B83731" w:rsidP="007A7D60">
            <w:pPr>
              <w:spacing w:before="40" w:after="40"/>
              <w:jc w:val="both"/>
            </w:pPr>
            <w:r>
              <w:rPr>
                <w:sz w:val="20"/>
                <w:szCs w:val="20"/>
              </w:rPr>
              <w:t>Blood cultures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184B6CD" w14:textId="77777777" w:rsidR="001727DD" w:rsidRDefault="00B83731" w:rsidP="007A7D60">
            <w:pPr>
              <w:spacing w:before="40" w:after="40"/>
              <w:jc w:val="both"/>
            </w:pPr>
            <w:r>
              <w:rPr>
                <w:sz w:val="20"/>
                <w:szCs w:val="20"/>
              </w:rPr>
              <w:t>All</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B65B1F6"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768FBE4"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942548" w14:textId="77777777" w:rsidR="001727DD" w:rsidRDefault="00B83731" w:rsidP="005E6514">
            <w:pPr>
              <w:spacing w:before="40" w:after="40"/>
            </w:pPr>
            <w:r>
              <w:rPr>
                <w:sz w:val="20"/>
                <w:szCs w:val="20"/>
              </w:rPr>
              <w:t>Transport ASAP — ROOM TEMPERATURE only</w:t>
            </w:r>
          </w:p>
        </w:tc>
      </w:tr>
      <w:tr w:rsidR="001727DD" w14:paraId="43C87E33"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C1BF221" w14:textId="77777777" w:rsidR="001727DD" w:rsidRDefault="00B83731" w:rsidP="007A7D60">
            <w:pPr>
              <w:spacing w:before="40" w:after="40"/>
              <w:jc w:val="both"/>
            </w:pPr>
            <w:r>
              <w:rPr>
                <w:sz w:val="20"/>
                <w:szCs w:val="20"/>
              </w:rPr>
              <w:t>Faeces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724AF02" w14:textId="77777777" w:rsidR="001727DD" w:rsidRDefault="00B83731" w:rsidP="007A7D60">
            <w:pPr>
              <w:spacing w:before="40" w:after="40"/>
              <w:jc w:val="both"/>
            </w:pPr>
            <w:r>
              <w:rPr>
                <w:sz w:val="20"/>
                <w:szCs w:val="20"/>
              </w:rPr>
              <w:t>Routine culture; cells; OCP screen</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55AC376"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6093048"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98DE64A" w14:textId="77777777" w:rsidR="001727DD" w:rsidRDefault="00B83731" w:rsidP="005E6514">
            <w:pPr>
              <w:spacing w:before="40" w:after="40"/>
            </w:pPr>
            <w:r>
              <w:rPr>
                <w:sz w:val="20"/>
                <w:szCs w:val="20"/>
              </w:rPr>
              <w:t>Refrigerate if delayed</w:t>
            </w:r>
          </w:p>
        </w:tc>
      </w:tr>
      <w:tr w:rsidR="001727DD" w14:paraId="1C8217B7"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D9E31C8" w14:textId="77777777" w:rsidR="001727DD" w:rsidRDefault="00B83731" w:rsidP="007A7D60">
            <w:pPr>
              <w:spacing w:before="40" w:after="40"/>
              <w:jc w:val="both"/>
            </w:pPr>
            <w:r>
              <w:rPr>
                <w:sz w:val="20"/>
                <w:szCs w:val="20"/>
              </w:rPr>
              <w:t>Faeces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E8BBE5" w14:textId="77777777" w:rsidR="001727DD" w:rsidRDefault="00B83731" w:rsidP="007A7D60">
            <w:pPr>
              <w:spacing w:before="40" w:after="40"/>
              <w:jc w:val="both"/>
            </w:pPr>
            <w:r>
              <w:rPr>
                <w:sz w:val="20"/>
                <w:szCs w:val="20"/>
              </w:rPr>
              <w:t>Cryptosporidium</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7D0BF1"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F400EE3"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78821B6" w14:textId="77777777" w:rsidR="001727DD" w:rsidRDefault="001727DD" w:rsidP="005E6514">
            <w:pPr>
              <w:spacing w:before="40" w:after="40"/>
            </w:pPr>
          </w:p>
        </w:tc>
      </w:tr>
      <w:tr w:rsidR="001727DD" w14:paraId="4BAE413B"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5D47DBB" w14:textId="77777777" w:rsidR="001727DD" w:rsidRDefault="00B83731" w:rsidP="007A7D60">
            <w:pPr>
              <w:spacing w:before="40" w:after="40"/>
              <w:jc w:val="both"/>
            </w:pPr>
            <w:r>
              <w:rPr>
                <w:sz w:val="20"/>
                <w:szCs w:val="20"/>
              </w:rPr>
              <w:t>Faeces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3E835E5" w14:textId="77777777" w:rsidR="001727DD" w:rsidRDefault="00B83731" w:rsidP="007A7D60">
            <w:pPr>
              <w:spacing w:before="40" w:after="40"/>
              <w:jc w:val="both"/>
            </w:pPr>
            <w:r>
              <w:rPr>
                <w:sz w:val="20"/>
                <w:szCs w:val="20"/>
              </w:rPr>
              <w:t>C. difficile toxin</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E684630"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159A1E4"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6A46471" w14:textId="77777777" w:rsidR="001727DD" w:rsidRDefault="00B83731" w:rsidP="005E6514">
            <w:pPr>
              <w:spacing w:before="40" w:after="40"/>
            </w:pPr>
            <w:r>
              <w:rPr>
                <w:sz w:val="20"/>
                <w:szCs w:val="20"/>
              </w:rPr>
              <w:t>Liquid/semi-formed only; refrigerate if delayed</w:t>
            </w:r>
          </w:p>
        </w:tc>
      </w:tr>
      <w:tr w:rsidR="001727DD" w14:paraId="30813221"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709553D" w14:textId="77777777" w:rsidR="001727DD" w:rsidRDefault="00B83731" w:rsidP="007A7D60">
            <w:pPr>
              <w:spacing w:before="40" w:after="40"/>
              <w:jc w:val="both"/>
            </w:pPr>
            <w:r>
              <w:rPr>
                <w:sz w:val="20"/>
                <w:szCs w:val="20"/>
              </w:rPr>
              <w:t>Faeces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17F913" w14:textId="77777777" w:rsidR="001727DD" w:rsidRDefault="00B83731" w:rsidP="007A7D60">
            <w:pPr>
              <w:spacing w:before="40" w:after="40"/>
              <w:jc w:val="both"/>
            </w:pPr>
            <w:r>
              <w:rPr>
                <w:sz w:val="20"/>
                <w:szCs w:val="20"/>
              </w:rPr>
              <w:t>Rotavirus / Norovirus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EBB27BD"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CF075B1"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E00734" w14:textId="77777777" w:rsidR="001727DD" w:rsidRDefault="001727DD" w:rsidP="005E6514">
            <w:pPr>
              <w:spacing w:before="40" w:after="40"/>
            </w:pPr>
          </w:p>
        </w:tc>
      </w:tr>
      <w:tr w:rsidR="001727DD" w14:paraId="11F7A674"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76CE677" w14:textId="77777777" w:rsidR="001727DD" w:rsidRDefault="00B83731" w:rsidP="007A7D60">
            <w:pPr>
              <w:spacing w:before="40" w:after="40"/>
              <w:jc w:val="both"/>
            </w:pPr>
            <w:r>
              <w:rPr>
                <w:sz w:val="20"/>
                <w:szCs w:val="20"/>
              </w:rPr>
              <w:t>Parasites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7D25233" w14:textId="77777777" w:rsidR="001727DD" w:rsidRDefault="00B83731" w:rsidP="007A7D60">
            <w:pPr>
              <w:spacing w:before="40" w:after="40"/>
              <w:jc w:val="both"/>
            </w:pPr>
            <w:r>
              <w:rPr>
                <w:sz w:val="20"/>
                <w:szCs w:val="20"/>
              </w:rPr>
              <w:t>Various clinical samples (excl. blood/urine)</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AA848BE"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4FB6F2C"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CE4D622" w14:textId="77777777" w:rsidR="001727DD" w:rsidRDefault="001727DD" w:rsidP="005E6514">
            <w:pPr>
              <w:spacing w:before="40" w:after="40"/>
            </w:pPr>
          </w:p>
        </w:tc>
      </w:tr>
      <w:tr w:rsidR="001727DD" w14:paraId="411678F4"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B96A48" w14:textId="77777777" w:rsidR="001727DD" w:rsidRDefault="00B83731" w:rsidP="007A7D60">
            <w:pPr>
              <w:spacing w:before="40" w:after="40"/>
              <w:jc w:val="both"/>
            </w:pPr>
            <w:r>
              <w:rPr>
                <w:sz w:val="20"/>
                <w:szCs w:val="20"/>
              </w:rPr>
              <w:t>Scabies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82F4A90" w14:textId="77777777" w:rsidR="001727DD" w:rsidRDefault="00B83731" w:rsidP="007A7D60">
            <w:pPr>
              <w:spacing w:before="40" w:after="40"/>
              <w:jc w:val="both"/>
            </w:pPr>
            <w:r>
              <w:rPr>
                <w:sz w:val="20"/>
                <w:szCs w:val="20"/>
              </w:rPr>
              <w:t>Skin scrapings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94C3A34"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C617FBB"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6E1488" w14:textId="77777777" w:rsidR="001727DD" w:rsidRDefault="001727DD" w:rsidP="005E6514">
            <w:pPr>
              <w:spacing w:before="40" w:after="40"/>
            </w:pPr>
          </w:p>
        </w:tc>
      </w:tr>
      <w:tr w:rsidR="001727DD" w14:paraId="3B57784B"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62AF06D" w14:textId="77777777" w:rsidR="001727DD" w:rsidRDefault="00B83731" w:rsidP="007A7D60">
            <w:pPr>
              <w:spacing w:before="40" w:after="40"/>
              <w:jc w:val="both"/>
            </w:pPr>
            <w:r>
              <w:rPr>
                <w:sz w:val="20"/>
                <w:szCs w:val="20"/>
              </w:rPr>
              <w:t>Mycology</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8563987" w14:textId="77777777" w:rsidR="001727DD" w:rsidRDefault="00B83731" w:rsidP="007A7D60">
            <w:pPr>
              <w:spacing w:before="40" w:after="40"/>
              <w:jc w:val="both"/>
            </w:pPr>
            <w:r>
              <w:rPr>
                <w:sz w:val="20"/>
                <w:szCs w:val="20"/>
              </w:rPr>
              <w:t>Skin scrapings; nail clippings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EE99ECC" w14:textId="77777777" w:rsidR="001727DD" w:rsidRDefault="00B83731" w:rsidP="005E6514">
            <w:pPr>
              <w:spacing w:before="40" w:after="40"/>
              <w:jc w:val="center"/>
            </w:pPr>
            <w:r>
              <w:rPr>
                <w:sz w:val="20"/>
                <w:szCs w:val="20"/>
              </w:rPr>
              <w:t>24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37DDF24" w14:textId="77777777" w:rsidR="001727DD" w:rsidRDefault="00B83731" w:rsidP="005E6514">
            <w:pPr>
              <w:spacing w:before="40" w:after="40"/>
              <w:jc w:val="center"/>
            </w:pPr>
            <w:r>
              <w:rPr>
                <w:sz w:val="20"/>
                <w:szCs w:val="20"/>
              </w:rPr>
              <w:t>48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EE61243" w14:textId="77777777" w:rsidR="001727DD" w:rsidRDefault="00B83731" w:rsidP="005E6514">
            <w:pPr>
              <w:spacing w:before="40" w:after="40"/>
            </w:pPr>
            <w:r>
              <w:rPr>
                <w:sz w:val="20"/>
                <w:szCs w:val="20"/>
              </w:rPr>
              <w:t>Dry paper envelope or sterile pot (not liquid)</w:t>
            </w:r>
          </w:p>
        </w:tc>
      </w:tr>
      <w:tr w:rsidR="001727DD" w14:paraId="4EB99698"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5AEBAED" w14:textId="77777777" w:rsidR="001727DD" w:rsidRDefault="00B83731" w:rsidP="007A7D60">
            <w:pPr>
              <w:spacing w:before="40" w:after="40"/>
              <w:jc w:val="both"/>
            </w:pPr>
            <w:r>
              <w:rPr>
                <w:sz w:val="20"/>
                <w:szCs w:val="20"/>
              </w:rPr>
              <w:t>Acanthamoeba</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B45DC3B" w14:textId="77777777" w:rsidR="001727DD" w:rsidRDefault="00B83731" w:rsidP="007A7D60">
            <w:pPr>
              <w:spacing w:before="40" w:after="40"/>
              <w:jc w:val="both"/>
            </w:pPr>
            <w:r>
              <w:rPr>
                <w:sz w:val="20"/>
                <w:szCs w:val="20"/>
              </w:rPr>
              <w:t>Corneal biopsies/scrapes/contact lenses</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21E9DE0"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9B5711"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16805F6" w14:textId="77777777" w:rsidR="001727DD" w:rsidRDefault="00B83731" w:rsidP="005E6514">
            <w:pPr>
              <w:spacing w:before="40" w:after="40"/>
            </w:pPr>
            <w:r>
              <w:rPr>
                <w:sz w:val="20"/>
                <w:szCs w:val="20"/>
              </w:rPr>
              <w:t xml:space="preserve">Inoculate onto agar if </w:t>
            </w:r>
            <w:r>
              <w:rPr>
                <w:sz w:val="20"/>
                <w:szCs w:val="20"/>
              </w:rPr>
              <w:lastRenderedPageBreak/>
              <w:t>possible — prevents drying</w:t>
            </w:r>
          </w:p>
        </w:tc>
      </w:tr>
      <w:tr w:rsidR="001727DD" w14:paraId="69B58313"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0D31218" w14:textId="77777777" w:rsidR="001727DD" w:rsidRDefault="00B83731" w:rsidP="007A7D60">
            <w:pPr>
              <w:spacing w:before="40" w:after="40"/>
              <w:jc w:val="both"/>
            </w:pPr>
            <w:r>
              <w:rPr>
                <w:sz w:val="20"/>
                <w:szCs w:val="20"/>
              </w:rPr>
              <w:lastRenderedPageBreak/>
              <w:t>Antimicrobial assays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C6A0A7E" w14:textId="77777777" w:rsidR="001727DD" w:rsidRDefault="00B83731" w:rsidP="007A7D60">
            <w:pPr>
              <w:spacing w:before="40" w:after="40"/>
              <w:jc w:val="both"/>
            </w:pPr>
            <w:r>
              <w:rPr>
                <w:sz w:val="20"/>
                <w:szCs w:val="20"/>
              </w:rPr>
              <w:t>Gentamicin and Vancomycin (Chemistry)</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B217392"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D5B5BD1"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4DE281B" w14:textId="77777777" w:rsidR="001727DD" w:rsidRDefault="00B83731" w:rsidP="005E6514">
            <w:pPr>
              <w:spacing w:before="40" w:after="40"/>
            </w:pPr>
            <w:r>
              <w:rPr>
                <w:sz w:val="20"/>
                <w:szCs w:val="20"/>
              </w:rPr>
              <w:t>Results may be delayed by transit delays</w:t>
            </w:r>
          </w:p>
        </w:tc>
      </w:tr>
      <w:tr w:rsidR="001727DD" w14:paraId="2B6059A7"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37265FD" w14:textId="77777777" w:rsidR="001727DD" w:rsidRDefault="00B83731" w:rsidP="007A7D60">
            <w:pPr>
              <w:spacing w:before="40" w:after="40"/>
              <w:jc w:val="both"/>
            </w:pPr>
            <w:r>
              <w:rPr>
                <w:sz w:val="20"/>
                <w:szCs w:val="20"/>
              </w:rPr>
              <w:t>Antimicrobial assays</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6BF7EF1" w14:textId="77777777" w:rsidR="001727DD" w:rsidRDefault="00B83731" w:rsidP="007A7D60">
            <w:pPr>
              <w:spacing w:before="40" w:after="40"/>
              <w:jc w:val="both"/>
            </w:pPr>
            <w:r>
              <w:rPr>
                <w:sz w:val="20"/>
                <w:szCs w:val="20"/>
              </w:rPr>
              <w:t>Others (Teicoplanin/Amikacin/Tobramycin)</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B75A9E8"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C04189F"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43188F7" w14:textId="77777777" w:rsidR="001727DD" w:rsidRDefault="001727DD" w:rsidP="005E6514">
            <w:pPr>
              <w:spacing w:before="40" w:after="40"/>
            </w:pPr>
          </w:p>
        </w:tc>
      </w:tr>
      <w:tr w:rsidR="001727DD" w14:paraId="3FB9DFCE"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A5C2121" w14:textId="77777777" w:rsidR="001727DD" w:rsidRDefault="00B83731" w:rsidP="007A7D60">
            <w:pPr>
              <w:spacing w:before="40" w:after="40"/>
              <w:jc w:val="both"/>
            </w:pPr>
            <w:r>
              <w:rPr>
                <w:sz w:val="20"/>
                <w:szCs w:val="20"/>
              </w:rPr>
              <w:t>Chlamydia / GC</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B6FB114" w14:textId="77777777" w:rsidR="001727DD" w:rsidRDefault="00B83731" w:rsidP="007A7D60">
            <w:pPr>
              <w:spacing w:before="40" w:after="40"/>
              <w:jc w:val="both"/>
            </w:pPr>
            <w:r>
              <w:rPr>
                <w:sz w:val="20"/>
                <w:szCs w:val="20"/>
              </w:rPr>
              <w:t>Male urine; Endocervical / Vaginal / Urethral swabs (NAATs)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6E907AE"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4D89FFC" w14:textId="77777777" w:rsidR="001727DD" w:rsidRDefault="00B83731" w:rsidP="005E6514">
            <w:pPr>
              <w:spacing w:before="40" w:after="40"/>
              <w:jc w:val="center"/>
            </w:pPr>
            <w:r>
              <w:rPr>
                <w:sz w:val="20"/>
                <w:szCs w:val="20"/>
              </w:rPr>
              <w:t>24–48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57E7776" w14:textId="77777777" w:rsidR="001727DD" w:rsidRDefault="00B83731" w:rsidP="005E6514">
            <w:pPr>
              <w:spacing w:before="40" w:after="40"/>
            </w:pPr>
            <w:r>
              <w:rPr>
                <w:sz w:val="20"/>
                <w:szCs w:val="20"/>
              </w:rPr>
              <w:t>NAAT transport containers preserve material</w:t>
            </w:r>
          </w:p>
        </w:tc>
      </w:tr>
      <w:tr w:rsidR="001727DD" w14:paraId="0868AED9"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8CBB7ED" w14:textId="77777777" w:rsidR="001727DD" w:rsidRDefault="00B83731" w:rsidP="007A7D60">
            <w:pPr>
              <w:spacing w:before="40" w:after="40"/>
              <w:jc w:val="both"/>
            </w:pPr>
            <w:r>
              <w:rPr>
                <w:sz w:val="20"/>
                <w:szCs w:val="20"/>
              </w:rPr>
              <w:t>Serology</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A5BF3FD" w14:textId="77777777" w:rsidR="001727DD" w:rsidRDefault="00B83731" w:rsidP="007A7D60">
            <w:pPr>
              <w:spacing w:before="40" w:after="40"/>
              <w:jc w:val="both"/>
            </w:pPr>
            <w:r>
              <w:rPr>
                <w:sz w:val="20"/>
                <w:szCs w:val="20"/>
              </w:rPr>
              <w:t>HBsAg / HAV IgM / Anti-HCV / HIV Ag-Ab / VZV IgG</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4ABF22C"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37663D7"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FE1117C" w14:textId="77777777" w:rsidR="001727DD" w:rsidRDefault="00B83731" w:rsidP="005E6514">
            <w:pPr>
              <w:spacing w:before="40" w:after="40"/>
            </w:pPr>
            <w:r>
              <w:rPr>
                <w:sz w:val="20"/>
                <w:szCs w:val="20"/>
              </w:rPr>
              <w:t>Refrigerate if delayed</w:t>
            </w:r>
          </w:p>
        </w:tc>
      </w:tr>
      <w:tr w:rsidR="001727DD" w14:paraId="0123987F"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308646B" w14:textId="77777777" w:rsidR="001727DD" w:rsidRDefault="00B83731" w:rsidP="007A7D60">
            <w:pPr>
              <w:spacing w:before="40" w:after="40"/>
              <w:jc w:val="both"/>
            </w:pPr>
            <w:r>
              <w:rPr>
                <w:sz w:val="20"/>
                <w:szCs w:val="20"/>
              </w:rPr>
              <w:t>Serology</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4012F71" w14:textId="77777777" w:rsidR="001727DD" w:rsidRDefault="00B83731" w:rsidP="007A7D60">
            <w:pPr>
              <w:spacing w:before="40" w:after="40"/>
              <w:jc w:val="both"/>
            </w:pPr>
            <w:r>
              <w:rPr>
                <w:sz w:val="20"/>
                <w:szCs w:val="20"/>
              </w:rPr>
              <w:t>HIV-1 viral load</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C85E256"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748C060" w14:textId="77777777" w:rsidR="001727DD" w:rsidRDefault="00B83731" w:rsidP="005E6514">
            <w:pPr>
              <w:spacing w:before="40" w:after="40"/>
              <w:jc w:val="center"/>
            </w:pPr>
            <w:r>
              <w:rPr>
                <w:sz w:val="20"/>
                <w:szCs w:val="20"/>
              </w:rPr>
              <w:t>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D09197D" w14:textId="77777777" w:rsidR="001727DD" w:rsidRDefault="00B83731" w:rsidP="005E6514">
            <w:pPr>
              <w:spacing w:before="40" w:after="40"/>
            </w:pPr>
            <w:r>
              <w:rPr>
                <w:sz w:val="20"/>
                <w:szCs w:val="20"/>
              </w:rPr>
              <w:t>EDTA — refrigerate if delayed</w:t>
            </w:r>
          </w:p>
        </w:tc>
      </w:tr>
      <w:tr w:rsidR="001727DD" w14:paraId="3C4B92C9"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D9DE992" w14:textId="77777777" w:rsidR="001727DD" w:rsidRDefault="00B83731" w:rsidP="007A7D60">
            <w:pPr>
              <w:spacing w:before="40" w:after="40"/>
              <w:jc w:val="both"/>
            </w:pPr>
            <w:r>
              <w:rPr>
                <w:sz w:val="20"/>
                <w:szCs w:val="20"/>
              </w:rPr>
              <w:t>Serology</w:t>
            </w:r>
          </w:p>
        </w:tc>
        <w:tc>
          <w:tcPr>
            <w:tcW w:w="4394"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E16710A" w14:textId="77777777" w:rsidR="001727DD" w:rsidRDefault="00B83731" w:rsidP="007A7D60">
            <w:pPr>
              <w:spacing w:before="40" w:after="40"/>
              <w:jc w:val="both"/>
            </w:pPr>
            <w:r>
              <w:rPr>
                <w:sz w:val="20"/>
                <w:szCs w:val="20"/>
              </w:rPr>
              <w:t>ANC panel; Syphilis; CMV; EBV; Rubella; Measles; Toxoplasma; ASO</w:t>
            </w:r>
          </w:p>
        </w:tc>
        <w:tc>
          <w:tcPr>
            <w:tcW w:w="709"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DFB5A41"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EC276B6"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550EAC6" w14:textId="77777777" w:rsidR="001727DD" w:rsidRDefault="00B83731" w:rsidP="005E6514">
            <w:pPr>
              <w:spacing w:before="40" w:after="40"/>
            </w:pPr>
            <w:r>
              <w:rPr>
                <w:sz w:val="20"/>
                <w:szCs w:val="20"/>
              </w:rPr>
              <w:t>Refrigerate if delayed</w:t>
            </w:r>
          </w:p>
        </w:tc>
      </w:tr>
      <w:tr w:rsidR="001727DD" w14:paraId="30933701" w14:textId="77777777" w:rsidTr="005E6514">
        <w:tc>
          <w:tcPr>
            <w:tcW w:w="1555"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A4AEF61" w14:textId="77777777" w:rsidR="001727DD" w:rsidRDefault="00B83731" w:rsidP="007A7D60">
            <w:pPr>
              <w:spacing w:before="40" w:after="40"/>
              <w:jc w:val="both"/>
            </w:pPr>
            <w:r>
              <w:rPr>
                <w:sz w:val="20"/>
                <w:szCs w:val="20"/>
              </w:rPr>
              <w:t>Miscellaneous</w:t>
            </w:r>
          </w:p>
        </w:tc>
        <w:tc>
          <w:tcPr>
            <w:tcW w:w="4394"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7CE2537" w14:textId="77777777" w:rsidR="001727DD" w:rsidRDefault="00B83731" w:rsidP="007A7D60">
            <w:pPr>
              <w:spacing w:before="40" w:after="40"/>
              <w:jc w:val="both"/>
            </w:pPr>
            <w:r>
              <w:rPr>
                <w:sz w:val="20"/>
                <w:szCs w:val="20"/>
              </w:rPr>
              <w:t>Referred samples</w:t>
            </w:r>
          </w:p>
        </w:tc>
        <w:tc>
          <w:tcPr>
            <w:tcW w:w="709"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A76AC09" w14:textId="77777777" w:rsidR="001727DD" w:rsidRDefault="00B83731" w:rsidP="005E6514">
            <w:pPr>
              <w:spacing w:before="40" w:after="40"/>
              <w:jc w:val="center"/>
            </w:pPr>
            <w:r>
              <w:rPr>
                <w:sz w:val="20"/>
                <w:szCs w:val="20"/>
              </w:rPr>
              <w:t>2 h</w:t>
            </w:r>
          </w:p>
        </w:tc>
        <w:tc>
          <w:tcPr>
            <w:tcW w:w="1513"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5B2B52D" w14:textId="77777777" w:rsidR="001727DD" w:rsidRDefault="00B83731" w:rsidP="005E6514">
            <w:pPr>
              <w:spacing w:before="40" w:after="40"/>
              <w:jc w:val="center"/>
            </w:pPr>
            <w:r>
              <w:rPr>
                <w:sz w:val="20"/>
                <w:szCs w:val="20"/>
              </w:rPr>
              <w:t>24 h</w:t>
            </w:r>
          </w:p>
        </w:tc>
        <w:tc>
          <w:tcPr>
            <w:tcW w:w="1457"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3DD6C5F" w14:textId="77777777" w:rsidR="001727DD" w:rsidRDefault="00B83731" w:rsidP="005E6514">
            <w:pPr>
              <w:spacing w:before="40" w:after="40"/>
            </w:pPr>
            <w:r>
              <w:rPr>
                <w:sz w:val="20"/>
                <w:szCs w:val="20"/>
              </w:rPr>
              <w:t>Contact laboratory to arrange</w:t>
            </w:r>
          </w:p>
        </w:tc>
      </w:tr>
    </w:tbl>
    <w:p w14:paraId="1AB1E793" w14:textId="77777777" w:rsidR="001727DD" w:rsidRDefault="00B83731" w:rsidP="007A7D60">
      <w:pPr>
        <w:jc w:val="both"/>
      </w:pPr>
      <w:r>
        <w:br w:type="page"/>
      </w:r>
    </w:p>
    <w:p w14:paraId="360DAD72" w14:textId="77777777" w:rsidR="001727DD" w:rsidRDefault="00B83731" w:rsidP="007A7D60">
      <w:pPr>
        <w:pStyle w:val="Heading1"/>
        <w:shd w:val="clear" w:color="auto" w:fill="1F3864"/>
        <w:ind w:left="180"/>
        <w:jc w:val="both"/>
      </w:pPr>
      <w:bookmarkStart w:id="61" w:name="_Toc226041472"/>
      <w:r>
        <w:lastRenderedPageBreak/>
        <w:t>Appendix B — Turnaround Times</w:t>
      </w:r>
      <w:bookmarkEnd w:id="61"/>
    </w:p>
    <w:p w14:paraId="45C3CD59" w14:textId="77777777" w:rsidR="001727DD" w:rsidRDefault="00B83731" w:rsidP="007A7D60">
      <w:pPr>
        <w:spacing w:before="80" w:after="80"/>
        <w:jc w:val="both"/>
      </w:pPr>
      <w:r>
        <w:t>TATs are measured from time of specimen RECEIPT at the Microbiology Laboratory to time of first report issue. TATs are monitored as part of the laboratory's ISO 15189:2022 QMS and are subject to periodic review and audit.</w:t>
      </w:r>
    </w:p>
    <w:p w14:paraId="03A9AE7F" w14:textId="77777777" w:rsidR="001727DD" w:rsidRDefault="001727DD" w:rsidP="007A7D60">
      <w:pPr>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91"/>
        <w:gridCol w:w="3364"/>
        <w:gridCol w:w="2361"/>
        <w:gridCol w:w="1944"/>
      </w:tblGrid>
      <w:tr w:rsidR="001727DD" w14:paraId="15EE7119" w14:textId="77777777">
        <w:tc>
          <w:tcPr>
            <w:tcW w:w="170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1F97E57A" w14:textId="77777777" w:rsidR="001727DD" w:rsidRDefault="00B83731" w:rsidP="007A7D60">
            <w:pPr>
              <w:spacing w:before="40" w:after="40"/>
              <w:jc w:val="both"/>
            </w:pPr>
            <w:r>
              <w:rPr>
                <w:b/>
                <w:bCs/>
                <w:color w:val="FFFFFF"/>
                <w:sz w:val="20"/>
                <w:szCs w:val="20"/>
              </w:rPr>
              <w:t>Sample Group</w:t>
            </w:r>
          </w:p>
        </w:tc>
        <w:tc>
          <w:tcPr>
            <w:tcW w:w="320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214B3AA9" w14:textId="77777777" w:rsidR="001727DD" w:rsidRDefault="00B83731" w:rsidP="007A7D60">
            <w:pPr>
              <w:spacing w:before="40" w:after="40"/>
              <w:jc w:val="both"/>
            </w:pPr>
            <w:r>
              <w:rPr>
                <w:b/>
                <w:bCs/>
                <w:color w:val="FFFFFF"/>
                <w:sz w:val="20"/>
                <w:szCs w:val="20"/>
              </w:rPr>
              <w:t>Test</w:t>
            </w:r>
          </w:p>
        </w:tc>
        <w:tc>
          <w:tcPr>
            <w:tcW w:w="246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5E1627DB" w14:textId="77777777" w:rsidR="001727DD" w:rsidRDefault="00B83731" w:rsidP="007A7D60">
            <w:pPr>
              <w:spacing w:before="40" w:after="40"/>
              <w:jc w:val="both"/>
            </w:pPr>
            <w:r>
              <w:rPr>
                <w:b/>
                <w:bCs/>
                <w:color w:val="FFFFFF"/>
                <w:sz w:val="20"/>
                <w:szCs w:val="20"/>
              </w:rPr>
              <w:t>Target TAT to First Report</w:t>
            </w:r>
          </w:p>
        </w:tc>
        <w:tc>
          <w:tcPr>
            <w:tcW w:w="200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1303DAD2" w14:textId="77777777" w:rsidR="001727DD" w:rsidRDefault="00B83731" w:rsidP="007A7D60">
            <w:pPr>
              <w:spacing w:before="40" w:after="40"/>
              <w:jc w:val="both"/>
            </w:pPr>
            <w:r>
              <w:rPr>
                <w:b/>
                <w:bCs/>
                <w:color w:val="FFFFFF"/>
                <w:sz w:val="20"/>
                <w:szCs w:val="20"/>
              </w:rPr>
              <w:t>Processing Days</w:t>
            </w:r>
          </w:p>
        </w:tc>
      </w:tr>
      <w:tr w:rsidR="001727DD" w14:paraId="1C756B15"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7759881" w14:textId="77777777" w:rsidR="001727DD" w:rsidRDefault="00B83731" w:rsidP="007A7D60">
            <w:pPr>
              <w:spacing w:before="40" w:after="40"/>
              <w:jc w:val="both"/>
            </w:pPr>
            <w:r>
              <w:rPr>
                <w:sz w:val="20"/>
                <w:szCs w:val="20"/>
              </w:rPr>
              <w:t>Urine</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568978D" w14:textId="77777777" w:rsidR="001727DD" w:rsidRDefault="00B83731" w:rsidP="007A7D60">
            <w:pPr>
              <w:spacing w:before="40" w:after="40"/>
              <w:jc w:val="both"/>
            </w:pPr>
            <w:r>
              <w:rPr>
                <w:sz w:val="20"/>
                <w:szCs w:val="20"/>
              </w:rPr>
              <w:t>MC&amp;S (MSU/CSU/etc.)</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88B04D1" w14:textId="77777777" w:rsidR="001727DD" w:rsidRDefault="00B83731" w:rsidP="007A7D60">
            <w:pPr>
              <w:spacing w:before="40" w:after="40"/>
              <w:jc w:val="both"/>
            </w:pPr>
            <w:r>
              <w:rPr>
                <w:sz w:val="20"/>
                <w:szCs w:val="20"/>
              </w:rPr>
              <w:t>1–2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844A4DD" w14:textId="77777777" w:rsidR="001727DD" w:rsidRDefault="00B83731" w:rsidP="007A7D60">
            <w:pPr>
              <w:spacing w:before="40" w:after="40"/>
              <w:jc w:val="both"/>
            </w:pPr>
            <w:r>
              <w:rPr>
                <w:sz w:val="20"/>
                <w:szCs w:val="20"/>
              </w:rPr>
              <w:t>Monday–Saturday</w:t>
            </w:r>
          </w:p>
        </w:tc>
      </w:tr>
      <w:tr w:rsidR="001727DD" w14:paraId="2EACECE4"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F99D254" w14:textId="77777777" w:rsidR="001727DD" w:rsidRDefault="00B83731" w:rsidP="007A7D60">
            <w:pPr>
              <w:spacing w:before="40" w:after="40"/>
              <w:jc w:val="both"/>
            </w:pPr>
            <w:r>
              <w:rPr>
                <w:sz w:val="20"/>
                <w:szCs w:val="20"/>
              </w:rPr>
              <w:t>Urine</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B26C838" w14:textId="77777777" w:rsidR="001727DD" w:rsidRDefault="00B83731" w:rsidP="007A7D60">
            <w:pPr>
              <w:spacing w:before="40" w:after="40"/>
              <w:jc w:val="both"/>
            </w:pPr>
            <w:r>
              <w:rPr>
                <w:sz w:val="20"/>
                <w:szCs w:val="20"/>
              </w:rPr>
              <w:t>Schistosomes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9DBCECF"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0999318" w14:textId="77777777" w:rsidR="001727DD" w:rsidRDefault="00B83731" w:rsidP="007A7D60">
            <w:pPr>
              <w:spacing w:before="40" w:after="40"/>
              <w:jc w:val="both"/>
            </w:pPr>
            <w:r>
              <w:rPr>
                <w:sz w:val="20"/>
                <w:szCs w:val="20"/>
              </w:rPr>
              <w:t>Monday–Friday</w:t>
            </w:r>
          </w:p>
        </w:tc>
      </w:tr>
      <w:tr w:rsidR="001727DD" w14:paraId="2867D041"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B08B341" w14:textId="77777777" w:rsidR="001727DD" w:rsidRDefault="00B83731" w:rsidP="007A7D60">
            <w:pPr>
              <w:spacing w:before="40" w:after="40"/>
              <w:jc w:val="both"/>
            </w:pPr>
            <w:r>
              <w:rPr>
                <w:sz w:val="20"/>
                <w:szCs w:val="20"/>
              </w:rPr>
              <w:t>Urine</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7D1A8F1" w14:textId="77777777" w:rsidR="001727DD" w:rsidRDefault="00B83731" w:rsidP="007A7D60">
            <w:pPr>
              <w:spacing w:before="40" w:after="40"/>
              <w:jc w:val="both"/>
            </w:pPr>
            <w:r>
              <w:rPr>
                <w:sz w:val="20"/>
                <w:szCs w:val="20"/>
              </w:rPr>
              <w:t>Legionella urinary antigen</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14B07B6" w14:textId="77777777" w:rsidR="001727DD" w:rsidRDefault="00B83731" w:rsidP="007A7D60">
            <w:pPr>
              <w:spacing w:before="40" w:after="40"/>
              <w:jc w:val="both"/>
            </w:pPr>
            <w:r>
              <w:rPr>
                <w:sz w:val="20"/>
                <w:szCs w:val="20"/>
              </w:rPr>
              <w:t>1 day</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67382A5" w14:textId="77777777" w:rsidR="001727DD" w:rsidRDefault="00B83731" w:rsidP="007A7D60">
            <w:pPr>
              <w:spacing w:before="40" w:after="40"/>
              <w:jc w:val="both"/>
            </w:pPr>
            <w:r>
              <w:rPr>
                <w:sz w:val="20"/>
                <w:szCs w:val="20"/>
              </w:rPr>
              <w:t>Monday–Friday</w:t>
            </w:r>
          </w:p>
        </w:tc>
      </w:tr>
      <w:tr w:rsidR="001727DD" w14:paraId="7BB2F712"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1AD1F10" w14:textId="77777777" w:rsidR="001727DD" w:rsidRDefault="00B83731" w:rsidP="007A7D60">
            <w:pPr>
              <w:spacing w:before="40" w:after="40"/>
              <w:jc w:val="both"/>
            </w:pPr>
            <w:r>
              <w:rPr>
                <w:sz w:val="20"/>
                <w:szCs w:val="20"/>
              </w:rPr>
              <w:t>Respiratory (MC&amp;S)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98D6D4C" w14:textId="77777777" w:rsidR="001727DD" w:rsidRDefault="00B83731" w:rsidP="007A7D60">
            <w:pPr>
              <w:spacing w:before="40" w:after="40"/>
              <w:jc w:val="both"/>
            </w:pPr>
            <w:r>
              <w:rPr>
                <w:sz w:val="20"/>
                <w:szCs w:val="20"/>
              </w:rPr>
              <w:t>Sputum</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1A6D733"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89A8A29" w14:textId="77777777" w:rsidR="001727DD" w:rsidRDefault="00B83731" w:rsidP="007A7D60">
            <w:pPr>
              <w:spacing w:before="40" w:after="40"/>
              <w:jc w:val="both"/>
            </w:pPr>
            <w:r>
              <w:rPr>
                <w:sz w:val="20"/>
                <w:szCs w:val="20"/>
              </w:rPr>
              <w:t>Monday–Saturday</w:t>
            </w:r>
          </w:p>
        </w:tc>
      </w:tr>
      <w:tr w:rsidR="001727DD" w14:paraId="3282A37A"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BBD65E0" w14:textId="77777777" w:rsidR="001727DD" w:rsidRDefault="00B83731" w:rsidP="007A7D60">
            <w:pPr>
              <w:spacing w:before="40" w:after="40"/>
              <w:jc w:val="both"/>
            </w:pPr>
            <w:r>
              <w:rPr>
                <w:sz w:val="20"/>
                <w:szCs w:val="20"/>
              </w:rPr>
              <w:t>Respiratory (MC&amp;S)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BFA116D" w14:textId="77777777" w:rsidR="001727DD" w:rsidRDefault="00B83731" w:rsidP="007A7D60">
            <w:pPr>
              <w:spacing w:before="40" w:after="40"/>
              <w:jc w:val="both"/>
            </w:pPr>
            <w:r>
              <w:rPr>
                <w:sz w:val="20"/>
                <w:szCs w:val="20"/>
              </w:rPr>
              <w:t>Pleural / Bronchial / NPA / Sinus / ETT / Tissue</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37B4E46"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76BECD" w14:textId="77777777" w:rsidR="001727DD" w:rsidRDefault="00B83731" w:rsidP="007A7D60">
            <w:pPr>
              <w:spacing w:before="40" w:after="40"/>
              <w:jc w:val="both"/>
            </w:pPr>
            <w:r>
              <w:rPr>
                <w:sz w:val="20"/>
                <w:szCs w:val="20"/>
              </w:rPr>
              <w:t>Monday–Saturday</w:t>
            </w:r>
          </w:p>
        </w:tc>
      </w:tr>
      <w:tr w:rsidR="001727DD" w14:paraId="0202A822"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8C65377" w14:textId="77777777" w:rsidR="001727DD" w:rsidRDefault="00B83731" w:rsidP="007A7D60">
            <w:pPr>
              <w:spacing w:before="40" w:after="40"/>
              <w:jc w:val="both"/>
            </w:pPr>
            <w:r>
              <w:rPr>
                <w:sz w:val="20"/>
                <w:szCs w:val="20"/>
              </w:rPr>
              <w:t>Respiratory</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B7CD565" w14:textId="77777777" w:rsidR="001727DD" w:rsidRDefault="00B83731" w:rsidP="007A7D60">
            <w:pPr>
              <w:spacing w:before="40" w:after="40"/>
              <w:jc w:val="both"/>
            </w:pPr>
            <w:r>
              <w:rPr>
                <w:sz w:val="20"/>
                <w:szCs w:val="20"/>
              </w:rPr>
              <w:t>NPA for RSV / Influenza (NAAT)</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F136361" w14:textId="77777777" w:rsidR="001727DD" w:rsidRDefault="00B83731" w:rsidP="007A7D60">
            <w:pPr>
              <w:spacing w:before="40" w:after="40"/>
              <w:jc w:val="both"/>
            </w:pPr>
            <w:r>
              <w:rPr>
                <w:sz w:val="20"/>
                <w:szCs w:val="20"/>
              </w:rPr>
              <w:t>1 day</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5D831FD" w14:textId="77777777" w:rsidR="001727DD" w:rsidRDefault="00B83731" w:rsidP="007A7D60">
            <w:pPr>
              <w:spacing w:before="40" w:after="40"/>
              <w:jc w:val="both"/>
            </w:pPr>
            <w:r>
              <w:rPr>
                <w:sz w:val="20"/>
                <w:szCs w:val="20"/>
              </w:rPr>
              <w:t>Monday–Sunday</w:t>
            </w:r>
          </w:p>
        </w:tc>
      </w:tr>
      <w:tr w:rsidR="001727DD" w14:paraId="403C555E"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AF8BF26" w14:textId="77777777" w:rsidR="001727DD" w:rsidRDefault="00B83731" w:rsidP="007A7D60">
            <w:pPr>
              <w:spacing w:before="40" w:after="40"/>
              <w:jc w:val="both"/>
            </w:pPr>
            <w:r>
              <w:rPr>
                <w:sz w:val="20"/>
                <w:szCs w:val="20"/>
              </w:rPr>
              <w:t>AFB</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3C9E162" w14:textId="77777777" w:rsidR="001727DD" w:rsidRDefault="00B83731" w:rsidP="007A7D60">
            <w:pPr>
              <w:spacing w:before="40" w:after="40"/>
              <w:jc w:val="both"/>
            </w:pPr>
            <w:r>
              <w:rPr>
                <w:sz w:val="20"/>
                <w:szCs w:val="20"/>
              </w:rPr>
              <w:t>Sputum; Sterile fluids; Tissue; Urine; BAL</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D84F82" w14:textId="77777777" w:rsidR="001727DD" w:rsidRDefault="00B83731" w:rsidP="007A7D60">
            <w:pPr>
              <w:spacing w:before="40" w:after="40"/>
              <w:jc w:val="both"/>
            </w:pPr>
            <w:r>
              <w:rPr>
                <w:sz w:val="20"/>
                <w:szCs w:val="20"/>
              </w:rPr>
              <w:t>Smear 1 day; Culture 6–8 weeks (up to 10 weeks)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6EFF13" w14:textId="77777777" w:rsidR="001727DD" w:rsidRDefault="00B83731" w:rsidP="007A7D60">
            <w:pPr>
              <w:spacing w:before="40" w:after="40"/>
              <w:jc w:val="both"/>
            </w:pPr>
            <w:r>
              <w:rPr>
                <w:sz w:val="20"/>
                <w:szCs w:val="20"/>
              </w:rPr>
              <w:t>Monday–Friday</w:t>
            </w:r>
          </w:p>
        </w:tc>
      </w:tr>
      <w:tr w:rsidR="001727DD" w14:paraId="3F538F5F"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5A3CC57" w14:textId="77777777" w:rsidR="001727DD" w:rsidRDefault="00B83731" w:rsidP="007A7D60">
            <w:pPr>
              <w:spacing w:before="40" w:after="40"/>
              <w:jc w:val="both"/>
            </w:pPr>
            <w:r>
              <w:rPr>
                <w:sz w:val="20"/>
                <w:szCs w:val="20"/>
              </w:rPr>
              <w:t>AFB</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7E31399" w14:textId="77777777" w:rsidR="001727DD" w:rsidRDefault="00B83731" w:rsidP="007A7D60">
            <w:pPr>
              <w:spacing w:before="40" w:after="40"/>
              <w:jc w:val="both"/>
            </w:pPr>
            <w:r>
              <w:rPr>
                <w:sz w:val="20"/>
                <w:szCs w:val="20"/>
              </w:rPr>
              <w:t>EMU (Early morning urine)</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D73C74C" w14:textId="77777777" w:rsidR="001727DD" w:rsidRDefault="00B83731" w:rsidP="007A7D60">
            <w:pPr>
              <w:spacing w:before="40" w:after="40"/>
              <w:jc w:val="both"/>
            </w:pPr>
            <w:r>
              <w:rPr>
                <w:sz w:val="20"/>
                <w:szCs w:val="20"/>
              </w:rPr>
              <w:t>Culture 6–8 weeks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DB18BF9" w14:textId="77777777" w:rsidR="001727DD" w:rsidRDefault="00B83731" w:rsidP="007A7D60">
            <w:pPr>
              <w:spacing w:before="40" w:after="40"/>
              <w:jc w:val="both"/>
            </w:pPr>
            <w:r>
              <w:rPr>
                <w:sz w:val="20"/>
                <w:szCs w:val="20"/>
              </w:rPr>
              <w:t>Monday–Friday</w:t>
            </w:r>
          </w:p>
        </w:tc>
      </w:tr>
      <w:tr w:rsidR="001727DD" w14:paraId="719512BC"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3B00708" w14:textId="77777777" w:rsidR="001727DD" w:rsidRDefault="00B83731" w:rsidP="007A7D60">
            <w:pPr>
              <w:spacing w:before="40" w:after="40"/>
              <w:jc w:val="both"/>
            </w:pPr>
            <w:r>
              <w:rPr>
                <w:sz w:val="20"/>
                <w:szCs w:val="20"/>
              </w:rPr>
              <w:t>GU</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30A7761" w14:textId="77777777" w:rsidR="001727DD" w:rsidRDefault="00B83731" w:rsidP="007A7D60">
            <w:pPr>
              <w:spacing w:before="40" w:after="40"/>
              <w:jc w:val="both"/>
            </w:pPr>
            <w:r>
              <w:rPr>
                <w:sz w:val="20"/>
                <w:szCs w:val="20"/>
              </w:rPr>
              <w:t>Swabs and other</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39283EE"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6DC0412" w14:textId="77777777" w:rsidR="001727DD" w:rsidRDefault="00B83731" w:rsidP="007A7D60">
            <w:pPr>
              <w:spacing w:before="40" w:after="40"/>
              <w:jc w:val="both"/>
            </w:pPr>
            <w:r>
              <w:rPr>
                <w:sz w:val="20"/>
                <w:szCs w:val="20"/>
              </w:rPr>
              <w:t>Monday–Friday</w:t>
            </w:r>
          </w:p>
        </w:tc>
      </w:tr>
      <w:tr w:rsidR="001727DD" w14:paraId="0EF34D21"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EFC9B39" w14:textId="77777777" w:rsidR="001727DD" w:rsidRDefault="00B83731" w:rsidP="007A7D60">
            <w:pPr>
              <w:spacing w:before="40" w:after="40"/>
              <w:jc w:val="both"/>
            </w:pPr>
            <w:r>
              <w:rPr>
                <w:sz w:val="20"/>
                <w:szCs w:val="20"/>
              </w:rPr>
              <w:t>Wound</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BDBCD52" w14:textId="77777777" w:rsidR="001727DD" w:rsidRDefault="00B83731" w:rsidP="007A7D60">
            <w:pPr>
              <w:spacing w:before="40" w:after="40"/>
              <w:jc w:val="both"/>
            </w:pPr>
            <w:r>
              <w:rPr>
                <w:sz w:val="20"/>
                <w:szCs w:val="20"/>
              </w:rPr>
              <w:t>Swabs (incl. eye/ear/nose/throat/skin)</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A60A71D"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8F80C0D" w14:textId="77777777" w:rsidR="001727DD" w:rsidRDefault="00B83731" w:rsidP="007A7D60">
            <w:pPr>
              <w:spacing w:before="40" w:after="40"/>
              <w:jc w:val="both"/>
            </w:pPr>
            <w:r>
              <w:rPr>
                <w:sz w:val="20"/>
                <w:szCs w:val="20"/>
              </w:rPr>
              <w:t>Monday–Saturday</w:t>
            </w:r>
          </w:p>
        </w:tc>
      </w:tr>
      <w:tr w:rsidR="001727DD" w14:paraId="6B11CCA8"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6E2AEE0" w14:textId="77777777" w:rsidR="001727DD" w:rsidRDefault="00B83731" w:rsidP="007A7D60">
            <w:pPr>
              <w:spacing w:before="40" w:after="40"/>
              <w:jc w:val="both"/>
            </w:pPr>
            <w:r>
              <w:rPr>
                <w:sz w:val="20"/>
                <w:szCs w:val="20"/>
              </w:rPr>
              <w:t>Wound</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15B9094" w14:textId="77777777" w:rsidR="001727DD" w:rsidRDefault="00B83731" w:rsidP="007A7D60">
            <w:pPr>
              <w:spacing w:before="40" w:after="40"/>
              <w:jc w:val="both"/>
            </w:pPr>
            <w:r>
              <w:rPr>
                <w:sz w:val="20"/>
                <w:szCs w:val="20"/>
              </w:rPr>
              <w:t>Pernasal (Bordetella pertussis)</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0C6695E" w14:textId="77777777" w:rsidR="001727DD" w:rsidRDefault="00B83731" w:rsidP="007A7D60">
            <w:pPr>
              <w:spacing w:before="40" w:after="40"/>
              <w:jc w:val="both"/>
            </w:pPr>
            <w:r>
              <w:rPr>
                <w:sz w:val="20"/>
                <w:szCs w:val="20"/>
              </w:rPr>
              <w:t>7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6C4E855" w14:textId="77777777" w:rsidR="001727DD" w:rsidRDefault="00B83731" w:rsidP="007A7D60">
            <w:pPr>
              <w:spacing w:before="40" w:after="40"/>
              <w:jc w:val="both"/>
            </w:pPr>
            <w:r>
              <w:rPr>
                <w:sz w:val="20"/>
                <w:szCs w:val="20"/>
              </w:rPr>
              <w:t>Monday–Saturday</w:t>
            </w:r>
          </w:p>
        </w:tc>
      </w:tr>
      <w:tr w:rsidR="001727DD" w14:paraId="108D992D"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4E549AF" w14:textId="77777777" w:rsidR="001727DD" w:rsidRDefault="00B83731" w:rsidP="007A7D60">
            <w:pPr>
              <w:spacing w:before="40" w:after="40"/>
              <w:jc w:val="both"/>
            </w:pPr>
            <w:r>
              <w:rPr>
                <w:sz w:val="20"/>
                <w:szCs w:val="20"/>
              </w:rPr>
              <w:t>Screens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B4893C5" w14:textId="77777777" w:rsidR="001727DD" w:rsidRDefault="00B83731" w:rsidP="007A7D60">
            <w:pPr>
              <w:spacing w:before="40" w:after="40"/>
              <w:jc w:val="both"/>
            </w:pPr>
            <w:r>
              <w:rPr>
                <w:sz w:val="20"/>
                <w:szCs w:val="20"/>
              </w:rPr>
              <w:t>MRSA screening</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A59B432" w14:textId="77777777" w:rsidR="001727DD" w:rsidRDefault="00B83731" w:rsidP="007A7D60">
            <w:pPr>
              <w:spacing w:before="40" w:after="40"/>
              <w:jc w:val="both"/>
            </w:pPr>
            <w:r>
              <w:rPr>
                <w:sz w:val="20"/>
                <w:szCs w:val="20"/>
              </w:rPr>
              <w:t>1–2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E62D4E1" w14:textId="77777777" w:rsidR="001727DD" w:rsidRDefault="00B83731" w:rsidP="007A7D60">
            <w:pPr>
              <w:spacing w:before="40" w:after="40"/>
              <w:jc w:val="both"/>
            </w:pPr>
            <w:r>
              <w:rPr>
                <w:sz w:val="20"/>
                <w:szCs w:val="20"/>
              </w:rPr>
              <w:t>Monday–Friday</w:t>
            </w:r>
          </w:p>
        </w:tc>
      </w:tr>
      <w:tr w:rsidR="001727DD" w14:paraId="7C0CAA87"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33A1A3B" w14:textId="77777777" w:rsidR="001727DD" w:rsidRDefault="00B83731" w:rsidP="007A7D60">
            <w:pPr>
              <w:spacing w:before="40" w:after="40"/>
              <w:jc w:val="both"/>
            </w:pPr>
            <w:r>
              <w:rPr>
                <w:sz w:val="20"/>
                <w:szCs w:val="20"/>
              </w:rPr>
              <w:t>Screens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70D1CD5" w14:textId="77777777" w:rsidR="001727DD" w:rsidRDefault="00B83731" w:rsidP="007A7D60">
            <w:pPr>
              <w:spacing w:before="40" w:after="40"/>
              <w:jc w:val="both"/>
            </w:pPr>
            <w:r>
              <w:rPr>
                <w:sz w:val="20"/>
                <w:szCs w:val="20"/>
              </w:rPr>
              <w:t>Gram-negative resistance (GNR) screens</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D17D13A"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5C25A3D" w14:textId="77777777" w:rsidR="001727DD" w:rsidRDefault="00B83731" w:rsidP="007A7D60">
            <w:pPr>
              <w:spacing w:before="40" w:after="40"/>
              <w:jc w:val="both"/>
            </w:pPr>
            <w:r>
              <w:rPr>
                <w:sz w:val="20"/>
                <w:szCs w:val="20"/>
              </w:rPr>
              <w:t>Monday–Saturday</w:t>
            </w:r>
          </w:p>
        </w:tc>
      </w:tr>
      <w:tr w:rsidR="001727DD" w14:paraId="047E210B"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CF6EB1E" w14:textId="77777777" w:rsidR="001727DD" w:rsidRDefault="00B83731" w:rsidP="007A7D60">
            <w:pPr>
              <w:spacing w:before="40" w:after="40"/>
              <w:jc w:val="both"/>
            </w:pPr>
            <w:r>
              <w:rPr>
                <w:sz w:val="20"/>
                <w:szCs w:val="20"/>
              </w:rPr>
              <w:t>Pus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7A68AED" w14:textId="77777777" w:rsidR="001727DD" w:rsidRDefault="00B83731" w:rsidP="007A7D60">
            <w:pPr>
              <w:spacing w:before="40" w:after="40"/>
              <w:jc w:val="both"/>
            </w:pPr>
            <w:r>
              <w:rPr>
                <w:sz w:val="20"/>
                <w:szCs w:val="20"/>
              </w:rPr>
              <w:t>Abscess / drain fluids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B2CACAB"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BE8FEA8" w14:textId="77777777" w:rsidR="001727DD" w:rsidRDefault="00B83731" w:rsidP="007A7D60">
            <w:pPr>
              <w:spacing w:before="40" w:after="40"/>
              <w:jc w:val="both"/>
            </w:pPr>
            <w:r>
              <w:rPr>
                <w:sz w:val="20"/>
                <w:szCs w:val="20"/>
              </w:rPr>
              <w:t>Monday–Saturday</w:t>
            </w:r>
          </w:p>
        </w:tc>
      </w:tr>
      <w:tr w:rsidR="001727DD" w14:paraId="339FFF30"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5C64456" w14:textId="77777777" w:rsidR="001727DD" w:rsidRDefault="00B83731" w:rsidP="007A7D60">
            <w:pPr>
              <w:spacing w:before="40" w:after="40"/>
              <w:jc w:val="both"/>
            </w:pPr>
            <w:r>
              <w:rPr>
                <w:sz w:val="20"/>
                <w:szCs w:val="20"/>
              </w:rPr>
              <w:t>Sterile fluids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23890ED" w14:textId="77777777" w:rsidR="001727DD" w:rsidRDefault="00B83731" w:rsidP="007A7D60">
            <w:pPr>
              <w:spacing w:before="40" w:after="40"/>
              <w:jc w:val="both"/>
            </w:pPr>
            <w:r>
              <w:rPr>
                <w:sz w:val="20"/>
                <w:szCs w:val="20"/>
              </w:rPr>
              <w:t>Fluids / Tissues / Tips (MC&amp;S ± microscopy)</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F1CAD56"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A32A2E4" w14:textId="77777777" w:rsidR="001727DD" w:rsidRDefault="00B83731" w:rsidP="007A7D60">
            <w:pPr>
              <w:spacing w:before="40" w:after="40"/>
              <w:jc w:val="both"/>
            </w:pPr>
            <w:r>
              <w:rPr>
                <w:sz w:val="20"/>
                <w:szCs w:val="20"/>
              </w:rPr>
              <w:t>Monday–Saturday</w:t>
            </w:r>
          </w:p>
        </w:tc>
      </w:tr>
      <w:tr w:rsidR="001727DD" w14:paraId="107A1AB6"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C0D9FAB" w14:textId="77777777" w:rsidR="001727DD" w:rsidRDefault="00B83731" w:rsidP="007A7D60">
            <w:pPr>
              <w:spacing w:before="40" w:after="40"/>
              <w:jc w:val="both"/>
            </w:pPr>
            <w:r>
              <w:rPr>
                <w:sz w:val="20"/>
                <w:szCs w:val="20"/>
              </w:rPr>
              <w:t>CSF</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1B324AF" w14:textId="77777777" w:rsidR="001727DD" w:rsidRDefault="00B83731" w:rsidP="007A7D60">
            <w:pPr>
              <w:spacing w:before="40" w:after="40"/>
              <w:jc w:val="both"/>
            </w:pPr>
            <w:r>
              <w:rPr>
                <w:sz w:val="20"/>
                <w:szCs w:val="20"/>
              </w:rPr>
              <w:t>MC&amp;S (± urgent microscopy)</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09324F0" w14:textId="77777777" w:rsidR="001727DD" w:rsidRDefault="00B83731" w:rsidP="007A7D60">
            <w:pPr>
              <w:spacing w:before="40" w:after="40"/>
              <w:jc w:val="both"/>
            </w:pPr>
            <w:r>
              <w:rPr>
                <w:sz w:val="20"/>
                <w:szCs w:val="20"/>
              </w:rPr>
              <w:t>Urgent microscopy within 1 h of receipt; culture 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7FD0373" w14:textId="77777777" w:rsidR="001727DD" w:rsidRDefault="00B83731" w:rsidP="007A7D60">
            <w:pPr>
              <w:spacing w:before="40" w:after="40"/>
              <w:jc w:val="both"/>
            </w:pPr>
            <w:r>
              <w:rPr>
                <w:sz w:val="20"/>
                <w:szCs w:val="20"/>
              </w:rPr>
              <w:t>Monday–Sunday</w:t>
            </w:r>
          </w:p>
        </w:tc>
      </w:tr>
      <w:tr w:rsidR="001727DD" w14:paraId="3126D4A4"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75F79FB" w14:textId="77777777" w:rsidR="001727DD" w:rsidRDefault="00B83731" w:rsidP="007A7D60">
            <w:pPr>
              <w:spacing w:before="40" w:after="40"/>
              <w:jc w:val="both"/>
            </w:pPr>
            <w:r>
              <w:rPr>
                <w:sz w:val="20"/>
                <w:szCs w:val="20"/>
              </w:rPr>
              <w:t>Blood cultures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4D75F0F" w14:textId="77777777" w:rsidR="001727DD" w:rsidRDefault="00B83731" w:rsidP="007A7D60">
            <w:pPr>
              <w:spacing w:before="40" w:after="40"/>
              <w:jc w:val="both"/>
            </w:pPr>
            <w:r>
              <w:rPr>
                <w:sz w:val="20"/>
                <w:szCs w:val="20"/>
              </w:rPr>
              <w:t>Positive flag telephoned; negatives — interim 36–48 h; final negative 5 days</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566AA3A" w14:textId="77777777" w:rsidR="001727DD" w:rsidRDefault="00B83731" w:rsidP="007A7D60">
            <w:pPr>
              <w:spacing w:before="40" w:after="40"/>
              <w:jc w:val="both"/>
            </w:pPr>
            <w:r>
              <w:rPr>
                <w:sz w:val="20"/>
                <w:szCs w:val="20"/>
              </w:rPr>
              <w:t>Continuous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E9D3C80" w14:textId="77777777" w:rsidR="001727DD" w:rsidRDefault="00B83731" w:rsidP="007A7D60">
            <w:pPr>
              <w:spacing w:before="40" w:after="40"/>
              <w:jc w:val="both"/>
            </w:pPr>
            <w:r>
              <w:rPr>
                <w:sz w:val="20"/>
                <w:szCs w:val="20"/>
              </w:rPr>
              <w:t>Monday–Sunday</w:t>
            </w:r>
          </w:p>
        </w:tc>
      </w:tr>
      <w:tr w:rsidR="001727DD" w14:paraId="6DF9792C"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9B85EC3" w14:textId="77777777" w:rsidR="001727DD" w:rsidRDefault="00B83731" w:rsidP="007A7D60">
            <w:pPr>
              <w:spacing w:before="40" w:after="40"/>
              <w:jc w:val="both"/>
            </w:pPr>
            <w:r>
              <w:rPr>
                <w:sz w:val="20"/>
                <w:szCs w:val="20"/>
              </w:rPr>
              <w:lastRenderedPageBreak/>
              <w:t>Faeces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11827BE" w14:textId="77777777" w:rsidR="001727DD" w:rsidRDefault="00B83731" w:rsidP="007A7D60">
            <w:pPr>
              <w:spacing w:before="40" w:after="40"/>
              <w:jc w:val="both"/>
            </w:pPr>
            <w:r>
              <w:rPr>
                <w:sz w:val="20"/>
                <w:szCs w:val="20"/>
              </w:rPr>
              <w:t>Routine negatives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6B99A1C" w14:textId="77777777" w:rsidR="001727DD" w:rsidRDefault="00B83731" w:rsidP="007A7D60">
            <w:pPr>
              <w:spacing w:before="40" w:after="40"/>
              <w:jc w:val="both"/>
            </w:pPr>
            <w:r>
              <w:rPr>
                <w:sz w:val="20"/>
                <w:szCs w:val="20"/>
              </w:rPr>
              <w:t>2 days (positives notified same day)</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95A0833" w14:textId="77777777" w:rsidR="001727DD" w:rsidRDefault="00B83731" w:rsidP="007A7D60">
            <w:pPr>
              <w:spacing w:before="40" w:after="40"/>
              <w:jc w:val="both"/>
            </w:pPr>
            <w:r>
              <w:rPr>
                <w:sz w:val="20"/>
                <w:szCs w:val="20"/>
              </w:rPr>
              <w:t>Monday–Friday</w:t>
            </w:r>
          </w:p>
        </w:tc>
      </w:tr>
      <w:tr w:rsidR="001727DD" w14:paraId="45E0ABBF"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6AA755D" w14:textId="77777777" w:rsidR="001727DD" w:rsidRDefault="00B83731" w:rsidP="007A7D60">
            <w:pPr>
              <w:spacing w:before="40" w:after="40"/>
              <w:jc w:val="both"/>
            </w:pPr>
            <w:r>
              <w:rPr>
                <w:sz w:val="20"/>
                <w:szCs w:val="20"/>
              </w:rPr>
              <w:t>Faeces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4652550" w14:textId="77777777" w:rsidR="001727DD" w:rsidRDefault="00B83731" w:rsidP="007A7D60">
            <w:pPr>
              <w:spacing w:before="40" w:after="40"/>
              <w:jc w:val="both"/>
            </w:pPr>
            <w:r>
              <w:rPr>
                <w:sz w:val="20"/>
                <w:szCs w:val="20"/>
              </w:rPr>
              <w:t>Cryptosporidium</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7552E33"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9DA46F2" w14:textId="77777777" w:rsidR="001727DD" w:rsidRDefault="00B83731" w:rsidP="007A7D60">
            <w:pPr>
              <w:spacing w:before="40" w:after="40"/>
              <w:jc w:val="both"/>
            </w:pPr>
            <w:r>
              <w:rPr>
                <w:sz w:val="20"/>
                <w:szCs w:val="20"/>
              </w:rPr>
              <w:t>Monday–Friday</w:t>
            </w:r>
          </w:p>
        </w:tc>
      </w:tr>
      <w:tr w:rsidR="001727DD" w14:paraId="42E33A57"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729A5B6" w14:textId="77777777" w:rsidR="001727DD" w:rsidRDefault="00B83731" w:rsidP="007A7D60">
            <w:pPr>
              <w:spacing w:before="40" w:after="40"/>
              <w:jc w:val="both"/>
            </w:pPr>
            <w:r>
              <w:rPr>
                <w:sz w:val="20"/>
                <w:szCs w:val="20"/>
              </w:rPr>
              <w:t>Faeces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3C72376" w14:textId="77777777" w:rsidR="001727DD" w:rsidRDefault="00B83731" w:rsidP="007A7D60">
            <w:pPr>
              <w:spacing w:before="40" w:after="40"/>
              <w:jc w:val="both"/>
            </w:pPr>
            <w:r>
              <w:rPr>
                <w:sz w:val="20"/>
                <w:szCs w:val="20"/>
              </w:rPr>
              <w:t>C. difficile toxin</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9A858BC" w14:textId="77777777" w:rsidR="001727DD" w:rsidRDefault="00B83731" w:rsidP="007A7D60">
            <w:pPr>
              <w:spacing w:before="40" w:after="40"/>
              <w:jc w:val="both"/>
            </w:pPr>
            <w:r>
              <w:rPr>
                <w:sz w:val="20"/>
                <w:szCs w:val="20"/>
              </w:rPr>
              <w:t>Within 24 h of receipt; positives called within 1 h of run completion</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A60E94F" w14:textId="77777777" w:rsidR="001727DD" w:rsidRDefault="00B83731" w:rsidP="007A7D60">
            <w:pPr>
              <w:spacing w:before="40" w:after="40"/>
              <w:jc w:val="both"/>
            </w:pPr>
            <w:r>
              <w:rPr>
                <w:sz w:val="20"/>
                <w:szCs w:val="20"/>
              </w:rPr>
              <w:t>Monday–Sunday</w:t>
            </w:r>
          </w:p>
        </w:tc>
      </w:tr>
      <w:tr w:rsidR="001727DD" w14:paraId="416E9EBA"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241EFC1" w14:textId="77777777" w:rsidR="001727DD" w:rsidRDefault="00B83731" w:rsidP="007A7D60">
            <w:pPr>
              <w:spacing w:before="40" w:after="40"/>
              <w:jc w:val="both"/>
            </w:pPr>
            <w:r>
              <w:rPr>
                <w:sz w:val="20"/>
                <w:szCs w:val="20"/>
              </w:rPr>
              <w:t>Faeces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69771EA" w14:textId="77777777" w:rsidR="001727DD" w:rsidRDefault="00B83731" w:rsidP="007A7D60">
            <w:pPr>
              <w:spacing w:before="40" w:after="40"/>
              <w:jc w:val="both"/>
            </w:pPr>
            <w:r>
              <w:rPr>
                <w:sz w:val="20"/>
                <w:szCs w:val="20"/>
              </w:rPr>
              <w:t>Rotavirus / Norovirus</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AF9FDB2"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386476B" w14:textId="77777777" w:rsidR="001727DD" w:rsidRDefault="00B83731" w:rsidP="007A7D60">
            <w:pPr>
              <w:spacing w:before="40" w:after="40"/>
              <w:jc w:val="both"/>
            </w:pPr>
            <w:r>
              <w:rPr>
                <w:sz w:val="20"/>
                <w:szCs w:val="20"/>
              </w:rPr>
              <w:t>Monday–Friday</w:t>
            </w:r>
          </w:p>
        </w:tc>
      </w:tr>
      <w:tr w:rsidR="001727DD" w14:paraId="70342935"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BCC0AA7" w14:textId="77777777" w:rsidR="001727DD" w:rsidRDefault="00B83731" w:rsidP="007A7D60">
            <w:pPr>
              <w:spacing w:before="40" w:after="40"/>
              <w:jc w:val="both"/>
            </w:pPr>
            <w:r>
              <w:rPr>
                <w:sz w:val="20"/>
                <w:szCs w:val="20"/>
              </w:rPr>
              <w:t>Parasites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DC194A3" w14:textId="77777777" w:rsidR="001727DD" w:rsidRDefault="00B83731" w:rsidP="007A7D60">
            <w:pPr>
              <w:spacing w:before="40" w:after="40"/>
              <w:jc w:val="both"/>
            </w:pPr>
            <w:r>
              <w:rPr>
                <w:sz w:val="20"/>
                <w:szCs w:val="20"/>
              </w:rPr>
              <w:t>OCP and other parasites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670279A" w14:textId="77777777" w:rsidR="001727DD" w:rsidRDefault="00B83731" w:rsidP="007A7D60">
            <w:pPr>
              <w:spacing w:before="40" w:after="40"/>
              <w:jc w:val="both"/>
            </w:pPr>
            <w:r>
              <w:rPr>
                <w:sz w:val="20"/>
                <w:szCs w:val="20"/>
              </w:rPr>
              <w:t>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7AC187D" w14:textId="77777777" w:rsidR="001727DD" w:rsidRDefault="00B83731" w:rsidP="007A7D60">
            <w:pPr>
              <w:spacing w:before="40" w:after="40"/>
              <w:jc w:val="both"/>
            </w:pPr>
            <w:r>
              <w:rPr>
                <w:sz w:val="20"/>
                <w:szCs w:val="20"/>
              </w:rPr>
              <w:t>Monday–Friday</w:t>
            </w:r>
          </w:p>
        </w:tc>
      </w:tr>
      <w:tr w:rsidR="001727DD" w14:paraId="632B1375"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C1DC021" w14:textId="77777777" w:rsidR="001727DD" w:rsidRDefault="00B83731" w:rsidP="007A7D60">
            <w:pPr>
              <w:spacing w:before="40" w:after="40"/>
              <w:jc w:val="both"/>
            </w:pPr>
            <w:r>
              <w:rPr>
                <w:sz w:val="20"/>
                <w:szCs w:val="20"/>
              </w:rPr>
              <w:t>Scabies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C607ECA" w14:textId="77777777" w:rsidR="001727DD" w:rsidRDefault="00B83731" w:rsidP="007A7D60">
            <w:pPr>
              <w:spacing w:before="40" w:after="40"/>
              <w:jc w:val="both"/>
            </w:pPr>
            <w:r>
              <w:rPr>
                <w:sz w:val="20"/>
                <w:szCs w:val="20"/>
              </w:rPr>
              <w:t>Skin scrapings</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CECEC30" w14:textId="77777777" w:rsidR="001727DD" w:rsidRDefault="00B83731" w:rsidP="007A7D60">
            <w:pPr>
              <w:spacing w:before="40" w:after="40"/>
              <w:jc w:val="both"/>
            </w:pPr>
            <w:r>
              <w:rPr>
                <w:sz w:val="20"/>
                <w:szCs w:val="20"/>
              </w:rPr>
              <w:t>1 day</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82DE15B" w14:textId="77777777" w:rsidR="001727DD" w:rsidRDefault="00B83731" w:rsidP="007A7D60">
            <w:pPr>
              <w:spacing w:before="40" w:after="40"/>
              <w:jc w:val="both"/>
            </w:pPr>
            <w:r>
              <w:rPr>
                <w:sz w:val="20"/>
                <w:szCs w:val="20"/>
              </w:rPr>
              <w:t>Monday–Friday</w:t>
            </w:r>
          </w:p>
        </w:tc>
      </w:tr>
      <w:tr w:rsidR="001727DD" w14:paraId="164D6415"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06966093" w14:textId="77777777" w:rsidR="001727DD" w:rsidRDefault="00B83731" w:rsidP="007A7D60">
            <w:pPr>
              <w:spacing w:before="40" w:after="40"/>
              <w:jc w:val="both"/>
            </w:pPr>
            <w:r>
              <w:rPr>
                <w:sz w:val="20"/>
                <w:szCs w:val="20"/>
              </w:rPr>
              <w:t>Acanthamoeba</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2039E8C" w14:textId="77777777" w:rsidR="001727DD" w:rsidRDefault="00B83731" w:rsidP="007A7D60">
            <w:pPr>
              <w:spacing w:before="40" w:after="40"/>
              <w:jc w:val="both"/>
            </w:pPr>
            <w:r>
              <w:rPr>
                <w:sz w:val="20"/>
                <w:szCs w:val="20"/>
              </w:rPr>
              <w:t>Corneal specimens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FE65512" w14:textId="77777777" w:rsidR="001727DD" w:rsidRDefault="00B83731" w:rsidP="007A7D60">
            <w:pPr>
              <w:spacing w:before="40" w:after="40"/>
              <w:jc w:val="both"/>
            </w:pPr>
            <w:r>
              <w:rPr>
                <w:sz w:val="20"/>
                <w:szCs w:val="20"/>
              </w:rPr>
              <w:t>7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25A892C" w14:textId="77777777" w:rsidR="001727DD" w:rsidRDefault="00B83731" w:rsidP="007A7D60">
            <w:pPr>
              <w:spacing w:before="40" w:after="40"/>
              <w:jc w:val="both"/>
            </w:pPr>
            <w:r>
              <w:rPr>
                <w:sz w:val="20"/>
                <w:szCs w:val="20"/>
              </w:rPr>
              <w:t>Monday–Friday</w:t>
            </w:r>
          </w:p>
        </w:tc>
      </w:tr>
      <w:tr w:rsidR="001727DD" w14:paraId="656B5D34"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205404A" w14:textId="77777777" w:rsidR="001727DD" w:rsidRDefault="00B83731" w:rsidP="007A7D60">
            <w:pPr>
              <w:spacing w:before="40" w:after="40"/>
              <w:jc w:val="both"/>
            </w:pPr>
            <w:r>
              <w:rPr>
                <w:sz w:val="20"/>
                <w:szCs w:val="20"/>
              </w:rPr>
              <w:t>Mycology</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E801560" w14:textId="77777777" w:rsidR="001727DD" w:rsidRDefault="00B83731" w:rsidP="007A7D60">
            <w:pPr>
              <w:spacing w:before="40" w:after="40"/>
              <w:jc w:val="both"/>
            </w:pPr>
            <w:r>
              <w:rPr>
                <w:sz w:val="20"/>
                <w:szCs w:val="20"/>
              </w:rPr>
              <w:t>Microscopy</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2C0CA15" w14:textId="77777777" w:rsidR="001727DD" w:rsidRDefault="00B83731" w:rsidP="007A7D60">
            <w:pPr>
              <w:spacing w:before="40" w:after="40"/>
              <w:jc w:val="both"/>
            </w:pPr>
            <w:r>
              <w:rPr>
                <w:sz w:val="20"/>
                <w:szCs w:val="20"/>
              </w:rPr>
              <w:t>Up to 5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915690A" w14:textId="77777777" w:rsidR="001727DD" w:rsidRDefault="00B83731" w:rsidP="007A7D60">
            <w:pPr>
              <w:spacing w:before="40" w:after="40"/>
              <w:jc w:val="both"/>
            </w:pPr>
            <w:r>
              <w:rPr>
                <w:sz w:val="20"/>
                <w:szCs w:val="20"/>
              </w:rPr>
              <w:t>Monday–Friday</w:t>
            </w:r>
          </w:p>
        </w:tc>
      </w:tr>
      <w:tr w:rsidR="001727DD" w14:paraId="50A2DCA4"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2E3730C" w14:textId="77777777" w:rsidR="001727DD" w:rsidRDefault="00B83731" w:rsidP="007A7D60">
            <w:pPr>
              <w:spacing w:before="40" w:after="40"/>
              <w:jc w:val="both"/>
            </w:pPr>
            <w:r>
              <w:rPr>
                <w:sz w:val="20"/>
                <w:szCs w:val="20"/>
              </w:rPr>
              <w:t>Mycology</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AC1876C" w14:textId="77777777" w:rsidR="001727DD" w:rsidRDefault="00B83731" w:rsidP="007A7D60">
            <w:pPr>
              <w:spacing w:before="40" w:after="40"/>
              <w:jc w:val="both"/>
            </w:pPr>
            <w:r>
              <w:rPr>
                <w:sz w:val="20"/>
                <w:szCs w:val="20"/>
              </w:rPr>
              <w:t>Culture</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D7521EF" w14:textId="77777777" w:rsidR="001727DD" w:rsidRDefault="00B83731" w:rsidP="007A7D60">
            <w:pPr>
              <w:spacing w:before="40" w:after="40"/>
              <w:jc w:val="both"/>
            </w:pPr>
            <w:r>
              <w:rPr>
                <w:sz w:val="20"/>
                <w:szCs w:val="20"/>
              </w:rPr>
              <w:t>Up to 21 days (cannot be guaranteed earlier)</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1A3B6A7" w14:textId="77777777" w:rsidR="001727DD" w:rsidRDefault="00B83731" w:rsidP="007A7D60">
            <w:pPr>
              <w:spacing w:before="40" w:after="40"/>
              <w:jc w:val="both"/>
            </w:pPr>
            <w:r>
              <w:rPr>
                <w:sz w:val="20"/>
                <w:szCs w:val="20"/>
              </w:rPr>
              <w:t>Monday–Friday</w:t>
            </w:r>
          </w:p>
        </w:tc>
      </w:tr>
      <w:tr w:rsidR="001727DD" w14:paraId="60F6E9A5"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2F74D5B" w14:textId="77777777" w:rsidR="001727DD" w:rsidRDefault="00B83731" w:rsidP="007A7D60">
            <w:pPr>
              <w:spacing w:before="40" w:after="40"/>
              <w:jc w:val="both"/>
            </w:pPr>
            <w:r>
              <w:rPr>
                <w:sz w:val="20"/>
                <w:szCs w:val="20"/>
              </w:rPr>
              <w:t>Antimicrobial assays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45F645E" w14:textId="77777777" w:rsidR="001727DD" w:rsidRDefault="00B83731" w:rsidP="007A7D60">
            <w:pPr>
              <w:spacing w:before="40" w:after="40"/>
              <w:jc w:val="both"/>
            </w:pPr>
            <w:r>
              <w:rPr>
                <w:sz w:val="20"/>
                <w:szCs w:val="20"/>
              </w:rPr>
              <w:t>Gentamicin and Vancomycin (see Chemistry)</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A9A287D" w14:textId="77777777" w:rsidR="001727DD" w:rsidRDefault="00B83731" w:rsidP="007A7D60">
            <w:pPr>
              <w:spacing w:before="40" w:after="40"/>
              <w:jc w:val="both"/>
            </w:pPr>
            <w:r>
              <w:rPr>
                <w:sz w:val="20"/>
                <w:szCs w:val="20"/>
              </w:rPr>
              <w:t>Same day if received before cut-off</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710220C" w14:textId="77777777" w:rsidR="001727DD" w:rsidRDefault="00B83731" w:rsidP="007A7D60">
            <w:pPr>
              <w:spacing w:before="40" w:after="40"/>
              <w:jc w:val="both"/>
            </w:pPr>
            <w:r>
              <w:rPr>
                <w:sz w:val="20"/>
                <w:szCs w:val="20"/>
              </w:rPr>
              <w:t>Monday–Sunday</w:t>
            </w:r>
          </w:p>
        </w:tc>
      </w:tr>
      <w:tr w:rsidR="001727DD" w14:paraId="7B99ED61"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B6E3D1F" w14:textId="77777777" w:rsidR="001727DD" w:rsidRDefault="00B83731" w:rsidP="007A7D60">
            <w:pPr>
              <w:spacing w:before="40" w:after="40"/>
              <w:jc w:val="both"/>
            </w:pPr>
            <w:r>
              <w:rPr>
                <w:sz w:val="20"/>
                <w:szCs w:val="20"/>
              </w:rPr>
              <w:t>Antimicrobial assays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F2BDAD4" w14:textId="77777777" w:rsidR="001727DD" w:rsidRDefault="00B83731" w:rsidP="007A7D60">
            <w:pPr>
              <w:spacing w:before="40" w:after="40"/>
              <w:jc w:val="both"/>
            </w:pPr>
            <w:r>
              <w:rPr>
                <w:sz w:val="20"/>
                <w:szCs w:val="20"/>
              </w:rPr>
              <w:t>Others (Teicoplanin/Amikacin/Tobramycin)</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076C790" w14:textId="77777777" w:rsidR="001727DD" w:rsidRDefault="00B83731" w:rsidP="007A7D60">
            <w:pPr>
              <w:spacing w:before="40" w:after="40"/>
              <w:jc w:val="both"/>
            </w:pPr>
            <w:r>
              <w:rPr>
                <w:sz w:val="20"/>
                <w:szCs w:val="20"/>
              </w:rPr>
              <w:t>1–2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7D2C344" w14:textId="77777777" w:rsidR="001727DD" w:rsidRDefault="00B83731" w:rsidP="007A7D60">
            <w:pPr>
              <w:spacing w:before="40" w:after="40"/>
              <w:jc w:val="both"/>
            </w:pPr>
            <w:r>
              <w:rPr>
                <w:sz w:val="20"/>
                <w:szCs w:val="20"/>
              </w:rPr>
              <w:t>Monday–Friday</w:t>
            </w:r>
          </w:p>
        </w:tc>
      </w:tr>
      <w:tr w:rsidR="001727DD" w14:paraId="130B21FC"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B348EBC" w14:textId="77777777" w:rsidR="001727DD" w:rsidRDefault="00B83731" w:rsidP="007A7D60">
            <w:pPr>
              <w:spacing w:before="40" w:after="40"/>
              <w:jc w:val="both"/>
            </w:pPr>
            <w:r>
              <w:rPr>
                <w:sz w:val="20"/>
                <w:szCs w:val="20"/>
              </w:rPr>
              <w:t>Chlamydia / GC (NAATs)</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A549CBD" w14:textId="77777777" w:rsidR="001727DD" w:rsidRDefault="00B83731" w:rsidP="007A7D60">
            <w:pPr>
              <w:spacing w:before="40" w:after="40"/>
              <w:jc w:val="both"/>
            </w:pPr>
            <w:r>
              <w:rPr>
                <w:sz w:val="20"/>
                <w:szCs w:val="20"/>
              </w:rPr>
              <w:t>Endocervical/vaginal/urethral/male urine</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0DBB5A" w14:textId="77777777" w:rsidR="001727DD" w:rsidRDefault="00B83731" w:rsidP="007A7D60">
            <w:pPr>
              <w:spacing w:before="40" w:after="40"/>
              <w:jc w:val="both"/>
            </w:pPr>
            <w:r>
              <w:rPr>
                <w:sz w:val="20"/>
                <w:szCs w:val="20"/>
              </w:rPr>
              <w:t>2–4 days (workload dependent)</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8D94A7C" w14:textId="77777777" w:rsidR="001727DD" w:rsidRDefault="00B83731" w:rsidP="007A7D60">
            <w:pPr>
              <w:spacing w:before="40" w:after="40"/>
              <w:jc w:val="both"/>
            </w:pPr>
            <w:r>
              <w:rPr>
                <w:sz w:val="20"/>
                <w:szCs w:val="20"/>
              </w:rPr>
              <w:t>Monday–Friday</w:t>
            </w:r>
          </w:p>
        </w:tc>
      </w:tr>
      <w:tr w:rsidR="001727DD" w14:paraId="6176EFB9"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2D237719" w14:textId="77777777" w:rsidR="001727DD" w:rsidRDefault="00B83731" w:rsidP="007A7D60">
            <w:pPr>
              <w:spacing w:before="40" w:after="40"/>
              <w:jc w:val="both"/>
            </w:pPr>
            <w:r>
              <w:rPr>
                <w:sz w:val="20"/>
                <w:szCs w:val="20"/>
              </w:rPr>
              <w:t>Serology</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49CB68D" w14:textId="77777777" w:rsidR="001727DD" w:rsidRDefault="00B83731" w:rsidP="007A7D60">
            <w:pPr>
              <w:spacing w:before="40" w:after="40"/>
              <w:jc w:val="both"/>
            </w:pPr>
            <w:r>
              <w:rPr>
                <w:sz w:val="20"/>
                <w:szCs w:val="20"/>
              </w:rPr>
              <w:t>HBsAg / HAV IgM / Anti-HCV / HIV Ag-Ab / VZV IgG</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B14091A" w14:textId="77777777" w:rsidR="001727DD" w:rsidRDefault="00B83731" w:rsidP="007A7D60">
            <w:pPr>
              <w:spacing w:before="40" w:after="40"/>
              <w:jc w:val="both"/>
            </w:pPr>
            <w:r>
              <w:rPr>
                <w:sz w:val="20"/>
                <w:szCs w:val="20"/>
              </w:rPr>
              <w:t>3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AAE0808" w14:textId="77777777" w:rsidR="001727DD" w:rsidRDefault="00B83731" w:rsidP="007A7D60">
            <w:pPr>
              <w:spacing w:before="40" w:after="40"/>
              <w:jc w:val="both"/>
            </w:pPr>
            <w:r>
              <w:rPr>
                <w:sz w:val="20"/>
                <w:szCs w:val="20"/>
              </w:rPr>
              <w:t>Monday–Friday</w:t>
            </w:r>
          </w:p>
        </w:tc>
      </w:tr>
      <w:tr w:rsidR="001727DD" w14:paraId="5A474B19" w14:textId="77777777">
        <w:tc>
          <w:tcPr>
            <w:tcW w:w="17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AD77DBA" w14:textId="77777777" w:rsidR="001727DD" w:rsidRDefault="00B83731" w:rsidP="007A7D60">
            <w:pPr>
              <w:spacing w:before="40" w:after="40"/>
              <w:jc w:val="both"/>
            </w:pPr>
            <w:r>
              <w:rPr>
                <w:sz w:val="20"/>
                <w:szCs w:val="20"/>
              </w:rPr>
              <w:t>Serology</w:t>
            </w:r>
          </w:p>
        </w:tc>
        <w:tc>
          <w:tcPr>
            <w:tcW w:w="32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7FF032B" w14:textId="77777777" w:rsidR="001727DD" w:rsidRDefault="00B83731" w:rsidP="007A7D60">
            <w:pPr>
              <w:spacing w:before="40" w:after="40"/>
              <w:jc w:val="both"/>
            </w:pPr>
            <w:r>
              <w:rPr>
                <w:sz w:val="20"/>
                <w:szCs w:val="20"/>
              </w:rPr>
              <w:t>HIV-1 viral load</w:t>
            </w:r>
          </w:p>
        </w:tc>
        <w:tc>
          <w:tcPr>
            <w:tcW w:w="246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D293DBE" w14:textId="77777777" w:rsidR="001727DD" w:rsidRDefault="00B83731" w:rsidP="007A7D60">
            <w:pPr>
              <w:spacing w:before="40" w:after="40"/>
              <w:jc w:val="both"/>
            </w:pPr>
            <w:r>
              <w:rPr>
                <w:sz w:val="20"/>
                <w:szCs w:val="20"/>
              </w:rPr>
              <w:t>7 days</w:t>
            </w:r>
          </w:p>
        </w:tc>
        <w:tc>
          <w:tcPr>
            <w:tcW w:w="200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323299E9" w14:textId="77777777" w:rsidR="001727DD" w:rsidRDefault="00B83731" w:rsidP="007A7D60">
            <w:pPr>
              <w:spacing w:before="40" w:after="40"/>
              <w:jc w:val="both"/>
            </w:pPr>
            <w:r>
              <w:rPr>
                <w:sz w:val="20"/>
                <w:szCs w:val="20"/>
              </w:rPr>
              <w:t>Monday–Friday</w:t>
            </w:r>
          </w:p>
        </w:tc>
      </w:tr>
      <w:tr w:rsidR="001727DD" w14:paraId="46FD18A8" w14:textId="77777777">
        <w:tc>
          <w:tcPr>
            <w:tcW w:w="17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C18D48C" w14:textId="77777777" w:rsidR="001727DD" w:rsidRDefault="00B83731" w:rsidP="007A7D60">
            <w:pPr>
              <w:spacing w:before="40" w:after="40"/>
              <w:jc w:val="both"/>
            </w:pPr>
            <w:r>
              <w:rPr>
                <w:sz w:val="20"/>
                <w:szCs w:val="20"/>
              </w:rPr>
              <w:t>Miscellaneous</w:t>
            </w:r>
          </w:p>
        </w:tc>
        <w:tc>
          <w:tcPr>
            <w:tcW w:w="32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F9EF039" w14:textId="77777777" w:rsidR="001727DD" w:rsidRDefault="00B83731" w:rsidP="007A7D60">
            <w:pPr>
              <w:spacing w:before="40" w:after="40"/>
              <w:jc w:val="both"/>
            </w:pPr>
            <w:r>
              <w:rPr>
                <w:sz w:val="20"/>
                <w:szCs w:val="20"/>
              </w:rPr>
              <w:t>Referred samples</w:t>
            </w:r>
          </w:p>
        </w:tc>
        <w:tc>
          <w:tcPr>
            <w:tcW w:w="246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F72B42A" w14:textId="77777777" w:rsidR="001727DD" w:rsidRDefault="00B83731" w:rsidP="007A7D60">
            <w:pPr>
              <w:spacing w:before="40" w:after="40"/>
              <w:jc w:val="both"/>
            </w:pPr>
            <w:r>
              <w:rPr>
                <w:sz w:val="20"/>
                <w:szCs w:val="20"/>
              </w:rPr>
              <w:t>10–14 days</w:t>
            </w:r>
          </w:p>
        </w:tc>
        <w:tc>
          <w:tcPr>
            <w:tcW w:w="200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E7699F5" w14:textId="77777777" w:rsidR="001727DD" w:rsidRDefault="00B83731" w:rsidP="007A7D60">
            <w:pPr>
              <w:spacing w:before="40" w:after="40"/>
              <w:jc w:val="both"/>
            </w:pPr>
            <w:r>
              <w:rPr>
                <w:sz w:val="20"/>
                <w:szCs w:val="20"/>
              </w:rPr>
              <w:t>Monday–Friday</w:t>
            </w:r>
          </w:p>
        </w:tc>
      </w:tr>
    </w:tbl>
    <w:p w14:paraId="76A7B7E6" w14:textId="77777777" w:rsidR="001727DD" w:rsidRDefault="00B83731" w:rsidP="007A7D60">
      <w:pPr>
        <w:jc w:val="both"/>
      </w:pPr>
      <w:r>
        <w:br w:type="page"/>
      </w:r>
    </w:p>
    <w:p w14:paraId="1B46EEB7" w14:textId="77777777" w:rsidR="001727DD" w:rsidRDefault="00B83731" w:rsidP="007A7D60">
      <w:pPr>
        <w:pStyle w:val="Heading1"/>
        <w:shd w:val="clear" w:color="auto" w:fill="1F3864"/>
        <w:ind w:left="180"/>
        <w:jc w:val="both"/>
      </w:pPr>
      <w:bookmarkStart w:id="62" w:name="_Toc226041473"/>
      <w:r>
        <w:lastRenderedPageBreak/>
        <w:t>Appendix C — Courier and Transport Schedules</w:t>
      </w:r>
      <w:bookmarkEnd w:id="62"/>
    </w:p>
    <w:p w14:paraId="0B409536" w14:textId="77777777" w:rsidR="001727DD" w:rsidRDefault="00B83731" w:rsidP="007A7D60">
      <w:pPr>
        <w:spacing w:before="80" w:after="80"/>
        <w:jc w:val="both"/>
      </w:pPr>
      <w:r>
        <w:t>Transport is provided by BMTS between Worthing Pathology and the Microbiology Laboratory at St Richard's Hospital. Runs marked * use Hospital Transport.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727DD" w14:paraId="364B0855" w14:textId="77777777">
        <w:tc>
          <w:tcPr>
            <w:tcW w:w="9360" w:type="dxa"/>
            <w:tcBorders>
              <w:top w:val="none" w:sz="0" w:space="0" w:color="FFFFFF"/>
              <w:left w:val="none" w:sz="0" w:space="0" w:color="FFFFFF"/>
              <w:bottom w:val="none" w:sz="0" w:space="0" w:color="FFFFFF"/>
              <w:right w:val="none" w:sz="0" w:space="0" w:color="FFFFFF"/>
            </w:tcBorders>
            <w:shd w:val="clear" w:color="auto" w:fill="D6E4F0"/>
            <w:tcMar>
              <w:top w:w="120" w:type="dxa"/>
              <w:left w:w="160" w:type="dxa"/>
              <w:bottom w:w="120" w:type="dxa"/>
              <w:right w:w="160" w:type="dxa"/>
            </w:tcMar>
          </w:tcPr>
          <w:p w14:paraId="47A8EAF8" w14:textId="76920010" w:rsidR="001727DD" w:rsidRDefault="00C25E84" w:rsidP="007A7D60">
            <w:pPr>
              <w:spacing w:before="40" w:after="40"/>
              <w:jc w:val="both"/>
            </w:pPr>
            <w:r>
              <w:rPr>
                <w:rFonts w:ascii="Segoe UI Emoji" w:hAnsi="Segoe UI Emoji" w:cs="Segoe UI Emoji"/>
                <w:b/>
                <w:bCs/>
                <w:color w:val="1F3864"/>
              </w:rPr>
              <w:t>📦</w:t>
            </w:r>
            <w:r>
              <w:rPr>
                <w:b/>
                <w:bCs/>
                <w:color w:val="1F3864"/>
              </w:rPr>
              <w:t xml:space="preserve"> Non</w:t>
            </w:r>
            <w:r w:rsidR="00B83731">
              <w:rPr>
                <w:b/>
                <w:bCs/>
                <w:color w:val="1F3864"/>
              </w:rPr>
              <w:t xml:space="preserve">-Urgent Cut-Off </w:t>
            </w:r>
            <w:r>
              <w:rPr>
                <w:b/>
                <w:bCs/>
                <w:color w:val="1F3864"/>
              </w:rPr>
              <w:t>Times To</w:t>
            </w:r>
            <w:r w:rsidR="00B83731">
              <w:t xml:space="preserve"> guarantee same-day processing: 15:30 Monday–Friday | 09:30 Saturday–Sunday at Worthing receipt. Specimens received after cut-off travel on the next available run.</w:t>
            </w:r>
          </w:p>
        </w:tc>
      </w:tr>
    </w:tbl>
    <w:p w14:paraId="778B6F5B" w14:textId="77777777" w:rsidR="001727DD" w:rsidRDefault="001727DD" w:rsidP="007A7D60">
      <w:pPr>
        <w:jc w:val="both"/>
      </w:pPr>
    </w:p>
    <w:p w14:paraId="3B3BE507" w14:textId="77777777" w:rsidR="001727DD" w:rsidRDefault="00B83731" w:rsidP="007A7D60">
      <w:pPr>
        <w:pStyle w:val="Heading2"/>
        <w:pBdr>
          <w:bottom w:val="single" w:sz="6" w:space="1" w:color="2E5DA8"/>
        </w:pBdr>
        <w:jc w:val="both"/>
      </w:pPr>
      <w:bookmarkStart w:id="63" w:name="_Toc226041474"/>
      <w:r>
        <w:t>Weekday Schedule (Monday–Friday)</w:t>
      </w:r>
      <w:bookmarkEnd w:id="63"/>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6BACBE29" w14:textId="77777777">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03CE17D6" w14:textId="77777777" w:rsidR="001727DD" w:rsidRDefault="00B83731" w:rsidP="007A7D60">
            <w:pPr>
              <w:spacing w:before="40" w:after="40"/>
              <w:jc w:val="both"/>
            </w:pPr>
            <w:r>
              <w:rPr>
                <w:b/>
                <w:bCs/>
                <w:color w:val="FFFFFF"/>
              </w:rPr>
              <w:t>Departs Worthing Pathology</w:t>
            </w:r>
          </w:p>
        </w:tc>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14751B80" w14:textId="77777777" w:rsidR="001727DD" w:rsidRDefault="00B83731" w:rsidP="007A7D60">
            <w:pPr>
              <w:spacing w:before="40" w:after="40"/>
              <w:jc w:val="both"/>
            </w:pPr>
            <w:r>
              <w:rPr>
                <w:b/>
                <w:bCs/>
                <w:color w:val="FFFFFF"/>
              </w:rPr>
              <w:t>Arrives St Richard's Hospital</w:t>
            </w:r>
          </w:p>
        </w:tc>
      </w:tr>
      <w:tr w:rsidR="001727DD" w14:paraId="355AE3EA"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D0821BB" w14:textId="77777777" w:rsidR="001727DD" w:rsidRDefault="00B83731" w:rsidP="007A7D60">
            <w:pPr>
              <w:spacing w:before="40" w:after="40"/>
              <w:jc w:val="both"/>
            </w:pPr>
            <w:r>
              <w:t>07:15</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C02E012" w14:textId="77777777" w:rsidR="001727DD" w:rsidRDefault="00B83731" w:rsidP="007A7D60">
            <w:pPr>
              <w:spacing w:before="40" w:after="40"/>
              <w:jc w:val="both"/>
            </w:pPr>
            <w:r>
              <w:t>08:00</w:t>
            </w:r>
          </w:p>
        </w:tc>
      </w:tr>
      <w:tr w:rsidR="001727DD" w14:paraId="54E33A95"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AE64585" w14:textId="77777777" w:rsidR="001727DD" w:rsidRDefault="00B83731" w:rsidP="007A7D60">
            <w:pPr>
              <w:spacing w:before="40" w:after="40"/>
              <w:jc w:val="both"/>
            </w:pPr>
            <w:r>
              <w:t>09:30 * (Hospital Transport)</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F060463" w14:textId="77777777" w:rsidR="001727DD" w:rsidRDefault="00B83731" w:rsidP="007A7D60">
            <w:pPr>
              <w:spacing w:before="40" w:after="40"/>
              <w:jc w:val="both"/>
            </w:pPr>
            <w:r>
              <w:t>10:20 *</w:t>
            </w:r>
          </w:p>
        </w:tc>
      </w:tr>
      <w:tr w:rsidR="001727DD" w14:paraId="76458627"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C4B4045" w14:textId="77777777" w:rsidR="001727DD" w:rsidRDefault="00B83731" w:rsidP="007A7D60">
            <w:pPr>
              <w:spacing w:before="40" w:after="40"/>
              <w:jc w:val="both"/>
            </w:pPr>
            <w:r>
              <w:t>11:45</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DED5E3F" w14:textId="77777777" w:rsidR="001727DD" w:rsidRDefault="00B83731" w:rsidP="007A7D60">
            <w:pPr>
              <w:spacing w:before="40" w:after="40"/>
              <w:jc w:val="both"/>
            </w:pPr>
            <w:r>
              <w:t>12:30</w:t>
            </w:r>
          </w:p>
        </w:tc>
      </w:tr>
      <w:tr w:rsidR="001727DD" w14:paraId="3629593A"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4387C41" w14:textId="77777777" w:rsidR="001727DD" w:rsidRDefault="00B83731" w:rsidP="007A7D60">
            <w:pPr>
              <w:spacing w:before="40" w:after="40"/>
              <w:jc w:val="both"/>
            </w:pPr>
            <w:r>
              <w:t>13:00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603ADA4" w14:textId="77777777" w:rsidR="001727DD" w:rsidRDefault="00B83731" w:rsidP="007A7D60">
            <w:pPr>
              <w:spacing w:before="40" w:after="40"/>
              <w:jc w:val="both"/>
            </w:pPr>
            <w:r>
              <w:t>13:45</w:t>
            </w:r>
          </w:p>
        </w:tc>
      </w:tr>
      <w:tr w:rsidR="001727DD" w14:paraId="6E02D695"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B50C814" w14:textId="77777777" w:rsidR="001727DD" w:rsidRDefault="00B83731" w:rsidP="007A7D60">
            <w:pPr>
              <w:spacing w:before="40" w:after="40"/>
              <w:jc w:val="both"/>
            </w:pPr>
            <w:r>
              <w:t>13:15 * (via Rowlands Road)</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518A872" w14:textId="77777777" w:rsidR="001727DD" w:rsidRDefault="00B83731" w:rsidP="007A7D60">
            <w:pPr>
              <w:spacing w:before="40" w:after="40"/>
              <w:jc w:val="both"/>
            </w:pPr>
            <w:r>
              <w:t>15:30 * (earlier transport arrives ~14:00)</w:t>
            </w:r>
          </w:p>
        </w:tc>
      </w:tr>
      <w:tr w:rsidR="001727DD" w14:paraId="0606FF49"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7DEF02AB" w14:textId="77777777" w:rsidR="001727DD" w:rsidRDefault="00B83731" w:rsidP="007A7D60">
            <w:pPr>
              <w:spacing w:before="40" w:after="40"/>
              <w:jc w:val="both"/>
            </w:pPr>
            <w:r>
              <w:t>14:00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554653BB" w14:textId="77777777" w:rsidR="001727DD" w:rsidRDefault="00B83731" w:rsidP="007A7D60">
            <w:pPr>
              <w:spacing w:before="40" w:after="40"/>
              <w:jc w:val="both"/>
            </w:pPr>
            <w:r>
              <w:t>14:45</w:t>
            </w:r>
          </w:p>
        </w:tc>
      </w:tr>
      <w:tr w:rsidR="001727DD" w14:paraId="04FDB932"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557C3888" w14:textId="77777777" w:rsidR="001727DD" w:rsidRDefault="00B83731" w:rsidP="007A7D60">
            <w:pPr>
              <w:spacing w:before="40" w:after="40"/>
              <w:jc w:val="both"/>
            </w:pPr>
            <w:r>
              <w:t>15:00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991AF45" w14:textId="77777777" w:rsidR="001727DD" w:rsidRDefault="00B83731" w:rsidP="007A7D60">
            <w:pPr>
              <w:spacing w:before="40" w:after="40"/>
              <w:jc w:val="both"/>
            </w:pPr>
            <w:r>
              <w:t>15:45</w:t>
            </w:r>
          </w:p>
        </w:tc>
      </w:tr>
      <w:tr w:rsidR="001727DD" w14:paraId="30C68223"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14B65F73" w14:textId="77777777" w:rsidR="001727DD" w:rsidRDefault="00B83731" w:rsidP="007A7D60">
            <w:pPr>
              <w:spacing w:before="40" w:after="40"/>
              <w:jc w:val="both"/>
            </w:pPr>
            <w:r>
              <w:t>15:30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3787FAB" w14:textId="77777777" w:rsidR="001727DD" w:rsidRDefault="00B83731" w:rsidP="007A7D60">
            <w:pPr>
              <w:spacing w:before="40" w:after="40"/>
              <w:jc w:val="both"/>
            </w:pPr>
            <w:r>
              <w:t>16:15</w:t>
            </w:r>
          </w:p>
        </w:tc>
      </w:tr>
      <w:tr w:rsidR="001727DD" w14:paraId="3EB853D1"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A7B4956" w14:textId="77777777" w:rsidR="001727DD" w:rsidRDefault="00B83731" w:rsidP="007A7D60">
            <w:pPr>
              <w:spacing w:before="40" w:after="40"/>
              <w:jc w:val="both"/>
            </w:pPr>
            <w:r>
              <w:t>16:00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6B95329" w14:textId="77777777" w:rsidR="001727DD" w:rsidRDefault="00B83731" w:rsidP="007A7D60">
            <w:pPr>
              <w:spacing w:before="40" w:after="40"/>
              <w:jc w:val="both"/>
            </w:pPr>
            <w:r>
              <w:t>16:45</w:t>
            </w:r>
          </w:p>
        </w:tc>
      </w:tr>
      <w:tr w:rsidR="001727DD" w14:paraId="201658C2"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0743F95" w14:textId="77777777" w:rsidR="001727DD" w:rsidRDefault="00B83731" w:rsidP="007A7D60">
            <w:pPr>
              <w:spacing w:before="40" w:after="40"/>
              <w:jc w:val="both"/>
            </w:pPr>
            <w:r>
              <w:t>17:00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6B81BFB" w14:textId="77777777" w:rsidR="001727DD" w:rsidRDefault="00B83731" w:rsidP="007A7D60">
            <w:pPr>
              <w:spacing w:before="40" w:after="40"/>
              <w:jc w:val="both"/>
            </w:pPr>
            <w:r>
              <w:t>17:45</w:t>
            </w:r>
          </w:p>
        </w:tc>
      </w:tr>
      <w:tr w:rsidR="001727DD" w14:paraId="14C99C69"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1457C586" w14:textId="77777777" w:rsidR="001727DD" w:rsidRDefault="00B83731" w:rsidP="007A7D60">
            <w:pPr>
              <w:spacing w:before="40" w:after="40"/>
              <w:jc w:val="both"/>
            </w:pPr>
            <w:r>
              <w:t>21:00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6415E41" w14:textId="77777777" w:rsidR="001727DD" w:rsidRDefault="00B83731" w:rsidP="007A7D60">
            <w:pPr>
              <w:spacing w:before="40" w:after="40"/>
              <w:jc w:val="both"/>
            </w:pPr>
            <w:r>
              <w:t>21:45</w:t>
            </w:r>
          </w:p>
        </w:tc>
      </w:tr>
    </w:tbl>
    <w:p w14:paraId="158235D9" w14:textId="77777777" w:rsidR="001727DD" w:rsidRDefault="001727DD" w:rsidP="007A7D60">
      <w:pPr>
        <w:jc w:val="both"/>
      </w:pPr>
    </w:p>
    <w:p w14:paraId="3F58872B" w14:textId="77777777" w:rsidR="001727DD" w:rsidRDefault="00B83731" w:rsidP="007A7D60">
      <w:pPr>
        <w:pStyle w:val="Heading2"/>
        <w:pBdr>
          <w:bottom w:val="single" w:sz="6" w:space="1" w:color="2E5DA8"/>
        </w:pBdr>
        <w:jc w:val="both"/>
      </w:pPr>
      <w:bookmarkStart w:id="64" w:name="_Toc226041475"/>
      <w:r>
        <w:t>Weekend / Bank Holiday Schedule</w:t>
      </w:r>
      <w:bookmarkEnd w:id="64"/>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1727DD" w14:paraId="43F047A8" w14:textId="77777777">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42466572" w14:textId="77777777" w:rsidR="001727DD" w:rsidRDefault="00B83731" w:rsidP="007A7D60">
            <w:pPr>
              <w:spacing w:before="40" w:after="40"/>
              <w:jc w:val="both"/>
            </w:pPr>
            <w:r>
              <w:rPr>
                <w:b/>
                <w:bCs/>
                <w:color w:val="FFFFFF"/>
              </w:rPr>
              <w:t>Departs Worthing Pathology</w:t>
            </w:r>
          </w:p>
        </w:tc>
        <w:tc>
          <w:tcPr>
            <w:tcW w:w="4680" w:type="dxa"/>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21AEA4AD" w14:textId="77777777" w:rsidR="001727DD" w:rsidRDefault="00B83731" w:rsidP="007A7D60">
            <w:pPr>
              <w:spacing w:before="40" w:after="40"/>
              <w:jc w:val="both"/>
            </w:pPr>
            <w:r>
              <w:rPr>
                <w:b/>
                <w:bCs/>
                <w:color w:val="FFFFFF"/>
              </w:rPr>
              <w:t>Arrives St Richard's Hospital</w:t>
            </w:r>
          </w:p>
        </w:tc>
      </w:tr>
      <w:tr w:rsidR="001727DD" w14:paraId="2A10ED9D"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73F9C475" w14:textId="77777777" w:rsidR="001727DD" w:rsidRDefault="00B83731" w:rsidP="007A7D60">
            <w:pPr>
              <w:spacing w:before="40" w:after="40"/>
              <w:jc w:val="both"/>
            </w:pPr>
            <w:r>
              <w:t>09:00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4FF2A0D5" w14:textId="77777777" w:rsidR="001727DD" w:rsidRDefault="00B83731" w:rsidP="007A7D60">
            <w:pPr>
              <w:spacing w:before="40" w:after="40"/>
              <w:jc w:val="both"/>
            </w:pPr>
            <w:r>
              <w:t>09:45</w:t>
            </w:r>
          </w:p>
        </w:tc>
      </w:tr>
      <w:tr w:rsidR="001727DD" w14:paraId="5A208C67"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6785887" w14:textId="77777777" w:rsidR="001727DD" w:rsidRDefault="00B83731" w:rsidP="007A7D60">
            <w:pPr>
              <w:spacing w:before="40" w:after="40"/>
              <w:jc w:val="both"/>
            </w:pPr>
            <w:r>
              <w:t>12:30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31E93199" w14:textId="77777777" w:rsidR="001727DD" w:rsidRDefault="00B83731" w:rsidP="007A7D60">
            <w:pPr>
              <w:spacing w:before="40" w:after="40"/>
              <w:jc w:val="both"/>
            </w:pPr>
            <w:r>
              <w:t>13:15</w:t>
            </w:r>
          </w:p>
        </w:tc>
      </w:tr>
      <w:tr w:rsidR="001727DD" w14:paraId="10E2FC04"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2DB732BF" w14:textId="77777777" w:rsidR="001727DD" w:rsidRDefault="00B83731" w:rsidP="007A7D60">
            <w:pPr>
              <w:spacing w:before="40" w:after="40"/>
              <w:jc w:val="both"/>
            </w:pPr>
            <w:r>
              <w:t>15:00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8228F5E" w14:textId="77777777" w:rsidR="001727DD" w:rsidRDefault="00B83731" w:rsidP="007A7D60">
            <w:pPr>
              <w:spacing w:before="40" w:after="40"/>
              <w:jc w:val="both"/>
            </w:pPr>
            <w:r>
              <w:t>15:45</w:t>
            </w:r>
          </w:p>
        </w:tc>
      </w:tr>
      <w:tr w:rsidR="001727DD" w14:paraId="2C08F658" w14:textId="77777777">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6EEAEA62" w14:textId="77777777" w:rsidR="001727DD" w:rsidRDefault="00B83731" w:rsidP="007A7D60">
            <w:pPr>
              <w:spacing w:before="40" w:after="40"/>
              <w:jc w:val="both"/>
            </w:pPr>
            <w:r>
              <w:t>17:30</w:t>
            </w:r>
          </w:p>
        </w:tc>
        <w:tc>
          <w:tcPr>
            <w:tcW w:w="4680" w:type="dxa"/>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tcPr>
          <w:p w14:paraId="452EB600" w14:textId="77777777" w:rsidR="001727DD" w:rsidRDefault="00B83731" w:rsidP="007A7D60">
            <w:pPr>
              <w:spacing w:before="40" w:after="40"/>
              <w:jc w:val="both"/>
            </w:pPr>
            <w:r>
              <w:t>18:15</w:t>
            </w:r>
          </w:p>
        </w:tc>
      </w:tr>
      <w:tr w:rsidR="001727DD" w14:paraId="4C38C6D2" w14:textId="77777777">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6EDF475C" w14:textId="77777777" w:rsidR="001727DD" w:rsidRDefault="00B83731" w:rsidP="007A7D60">
            <w:pPr>
              <w:spacing w:before="40" w:after="40"/>
              <w:jc w:val="both"/>
            </w:pPr>
            <w:r>
              <w:t>21:00</w:t>
            </w:r>
          </w:p>
        </w:tc>
        <w:tc>
          <w:tcPr>
            <w:tcW w:w="4680" w:type="dxa"/>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tcPr>
          <w:p w14:paraId="06C199DF" w14:textId="77777777" w:rsidR="001727DD" w:rsidRDefault="00B83731" w:rsidP="007A7D60">
            <w:pPr>
              <w:spacing w:before="40" w:after="40"/>
              <w:jc w:val="both"/>
            </w:pPr>
            <w:r>
              <w:t>21:45</w:t>
            </w:r>
          </w:p>
        </w:tc>
      </w:tr>
    </w:tbl>
    <w:p w14:paraId="393032B7" w14:textId="77777777" w:rsidR="001727DD" w:rsidRDefault="00B83731" w:rsidP="007A7D60">
      <w:pPr>
        <w:jc w:val="both"/>
      </w:pPr>
      <w:r>
        <w:br w:type="page"/>
      </w:r>
    </w:p>
    <w:p w14:paraId="09167AD0" w14:textId="77777777" w:rsidR="001727DD" w:rsidRDefault="00B83731" w:rsidP="007A7D60">
      <w:pPr>
        <w:pStyle w:val="Heading1"/>
        <w:shd w:val="clear" w:color="auto" w:fill="1F3864"/>
        <w:ind w:left="180"/>
        <w:jc w:val="both"/>
      </w:pPr>
      <w:bookmarkStart w:id="65" w:name="_Toc226041476"/>
      <w:r>
        <w:lastRenderedPageBreak/>
        <w:t>Appendix D — Abbreviations and Glossary</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1"/>
        <w:gridCol w:w="7157"/>
      </w:tblGrid>
      <w:tr w:rsidR="001727DD" w14:paraId="44AF5997" w14:textId="77777777" w:rsidTr="0063137C">
        <w:trPr>
          <w:trHeight w:hRule="exact" w:val="340"/>
        </w:trPr>
        <w:tc>
          <w:tcPr>
            <w:tcW w:w="1283"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E72395B" w14:textId="77777777" w:rsidR="001727DD" w:rsidRPr="0063137C" w:rsidRDefault="00B83731" w:rsidP="007A7D60">
            <w:pPr>
              <w:spacing w:before="40" w:after="40"/>
              <w:jc w:val="both"/>
            </w:pPr>
            <w:r w:rsidRPr="0063137C">
              <w:rPr>
                <w:b/>
                <w:bCs/>
                <w:color w:val="FFFFFF"/>
              </w:rPr>
              <w:t>Abbreviation</w:t>
            </w:r>
          </w:p>
        </w:tc>
        <w:tc>
          <w:tcPr>
            <w:tcW w:w="3717" w:type="pct"/>
            <w:tcBorders>
              <w:top w:val="single" w:sz="4" w:space="0" w:color="1F3864"/>
              <w:left w:val="single" w:sz="4" w:space="0" w:color="1F3864"/>
              <w:bottom w:val="single" w:sz="4" w:space="0" w:color="1F3864"/>
              <w:right w:val="single" w:sz="4" w:space="0" w:color="1F3864"/>
            </w:tcBorders>
            <w:shd w:val="clear" w:color="auto" w:fill="1F3864"/>
            <w:tcMar>
              <w:top w:w="80" w:type="dxa"/>
              <w:left w:w="120" w:type="dxa"/>
              <w:bottom w:w="80" w:type="dxa"/>
              <w:right w:w="120" w:type="dxa"/>
            </w:tcMar>
            <w:vAlign w:val="center"/>
          </w:tcPr>
          <w:p w14:paraId="3F0F2FF3" w14:textId="77777777" w:rsidR="001727DD" w:rsidRPr="0063137C" w:rsidRDefault="00B83731" w:rsidP="007A7D60">
            <w:pPr>
              <w:spacing w:before="40" w:after="40"/>
              <w:jc w:val="both"/>
            </w:pPr>
            <w:r w:rsidRPr="0063137C">
              <w:rPr>
                <w:b/>
                <w:bCs/>
                <w:color w:val="FFFFFF"/>
              </w:rPr>
              <w:t>Definition</w:t>
            </w:r>
          </w:p>
        </w:tc>
      </w:tr>
      <w:tr w:rsidR="001727DD" w14:paraId="4C39B5E0"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60CC74E" w14:textId="77777777" w:rsidR="001727DD" w:rsidRPr="0063137C" w:rsidRDefault="00B83731" w:rsidP="0063137C">
            <w:pPr>
              <w:jc w:val="both"/>
            </w:pPr>
            <w:r w:rsidRPr="0063137C">
              <w:rPr>
                <w:b/>
                <w:bCs/>
              </w:rPr>
              <w:t>AFB</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46BFD3" w14:textId="77777777" w:rsidR="001727DD" w:rsidRPr="0063137C" w:rsidRDefault="00B83731" w:rsidP="0063137C">
            <w:pPr>
              <w:jc w:val="both"/>
            </w:pPr>
            <w:r w:rsidRPr="0063137C">
              <w:t>Acid-fast bacilli</w:t>
            </w:r>
          </w:p>
        </w:tc>
      </w:tr>
      <w:tr w:rsidR="001727DD" w14:paraId="63702791"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D03435E" w14:textId="77777777" w:rsidR="001727DD" w:rsidRPr="0063137C" w:rsidRDefault="00B83731" w:rsidP="0063137C">
            <w:pPr>
              <w:jc w:val="both"/>
            </w:pPr>
            <w:r w:rsidRPr="0063137C">
              <w:rPr>
                <w:b/>
                <w:bCs/>
              </w:rPr>
              <w:t>ANC</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13C5AB1" w14:textId="77777777" w:rsidR="001727DD" w:rsidRPr="0063137C" w:rsidRDefault="00B83731" w:rsidP="0063137C">
            <w:pPr>
              <w:jc w:val="both"/>
            </w:pPr>
            <w:r w:rsidRPr="0063137C">
              <w:t>Antenatal care / antenatal screening</w:t>
            </w:r>
          </w:p>
        </w:tc>
      </w:tr>
      <w:tr w:rsidR="001727DD" w14:paraId="2877504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0AADBC3" w14:textId="77777777" w:rsidR="001727DD" w:rsidRPr="0063137C" w:rsidRDefault="00B83731" w:rsidP="0063137C">
            <w:pPr>
              <w:jc w:val="both"/>
            </w:pPr>
            <w:r w:rsidRPr="0063137C">
              <w:rPr>
                <w:b/>
                <w:bCs/>
              </w:rPr>
              <w:t>ASO</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5BDABDF" w14:textId="77777777" w:rsidR="001727DD" w:rsidRPr="0063137C" w:rsidRDefault="00B83731" w:rsidP="0063137C">
            <w:pPr>
              <w:jc w:val="both"/>
            </w:pPr>
            <w:r w:rsidRPr="0063137C">
              <w:t>Antistreptolysin O titre</w:t>
            </w:r>
          </w:p>
        </w:tc>
      </w:tr>
      <w:tr w:rsidR="001727DD" w14:paraId="0E64B9F0"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45035A0" w14:textId="77777777" w:rsidR="001727DD" w:rsidRPr="0063137C" w:rsidRDefault="00B83731" w:rsidP="0063137C">
            <w:pPr>
              <w:jc w:val="both"/>
            </w:pPr>
            <w:r w:rsidRPr="0063137C">
              <w:rPr>
                <w:b/>
                <w:bCs/>
              </w:rPr>
              <w:t>BAL</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1425EF94" w14:textId="77777777" w:rsidR="001727DD" w:rsidRPr="0063137C" w:rsidRDefault="00B83731" w:rsidP="0063137C">
            <w:pPr>
              <w:jc w:val="both"/>
            </w:pPr>
            <w:r w:rsidRPr="0063137C">
              <w:t>Bronchoalveolar lavage</w:t>
            </w:r>
          </w:p>
        </w:tc>
      </w:tr>
      <w:tr w:rsidR="001727DD" w14:paraId="3CB70039"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93DF65E" w14:textId="77777777" w:rsidR="001727DD" w:rsidRPr="0063137C" w:rsidRDefault="00B83731" w:rsidP="0063137C">
            <w:pPr>
              <w:jc w:val="both"/>
            </w:pPr>
            <w:r w:rsidRPr="0063137C">
              <w:rPr>
                <w:b/>
                <w:bCs/>
              </w:rPr>
              <w:t>BCG</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921473E" w14:textId="77777777" w:rsidR="001727DD" w:rsidRPr="0063137C" w:rsidRDefault="00B83731" w:rsidP="0063137C">
            <w:pPr>
              <w:jc w:val="both"/>
            </w:pPr>
            <w:r w:rsidRPr="0063137C">
              <w:t>Bacille Calmette-Guérin (TB vaccine)</w:t>
            </w:r>
          </w:p>
        </w:tc>
      </w:tr>
      <w:tr w:rsidR="001727DD" w14:paraId="7C7A0E09"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390575C" w14:textId="77777777" w:rsidR="001727DD" w:rsidRPr="0063137C" w:rsidRDefault="00B83731" w:rsidP="0063137C">
            <w:pPr>
              <w:jc w:val="both"/>
            </w:pPr>
            <w:r w:rsidRPr="0063137C">
              <w:rPr>
                <w:b/>
                <w:bCs/>
              </w:rPr>
              <w:t>CF</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374374A" w14:textId="77777777" w:rsidR="001727DD" w:rsidRPr="0063137C" w:rsidRDefault="00B83731" w:rsidP="0063137C">
            <w:pPr>
              <w:jc w:val="both"/>
            </w:pPr>
            <w:r w:rsidRPr="0063137C">
              <w:t>Cystic fibrosis</w:t>
            </w:r>
          </w:p>
        </w:tc>
      </w:tr>
      <w:tr w:rsidR="001727DD" w14:paraId="60B9DB27"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1796EA5" w14:textId="77777777" w:rsidR="001727DD" w:rsidRPr="0063137C" w:rsidRDefault="00B83731" w:rsidP="0063137C">
            <w:pPr>
              <w:jc w:val="both"/>
            </w:pPr>
            <w:r w:rsidRPr="0063137C">
              <w:rPr>
                <w:b/>
                <w:bCs/>
              </w:rPr>
              <w:t>CMV</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A96A80D" w14:textId="77777777" w:rsidR="001727DD" w:rsidRPr="0063137C" w:rsidRDefault="00B83731" w:rsidP="0063137C">
            <w:pPr>
              <w:jc w:val="both"/>
            </w:pPr>
            <w:r w:rsidRPr="0063137C">
              <w:t>Cytomegalovirus</w:t>
            </w:r>
          </w:p>
        </w:tc>
      </w:tr>
      <w:tr w:rsidR="001727DD" w14:paraId="7CCA7441"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5195E9A" w14:textId="77777777" w:rsidR="001727DD" w:rsidRPr="0063137C" w:rsidRDefault="00B83731" w:rsidP="0063137C">
            <w:pPr>
              <w:jc w:val="both"/>
            </w:pPr>
            <w:r w:rsidRPr="0063137C">
              <w:rPr>
                <w:b/>
                <w:bCs/>
              </w:rPr>
              <w:t>CSF</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494F2850" w14:textId="77777777" w:rsidR="001727DD" w:rsidRPr="0063137C" w:rsidRDefault="00B83731" w:rsidP="0063137C">
            <w:pPr>
              <w:jc w:val="both"/>
            </w:pPr>
            <w:r w:rsidRPr="0063137C">
              <w:t>Cerebrospinal fluid</w:t>
            </w:r>
          </w:p>
        </w:tc>
      </w:tr>
      <w:tr w:rsidR="001727DD" w14:paraId="18A2B7D9"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DDAD0BA" w14:textId="77777777" w:rsidR="001727DD" w:rsidRPr="0063137C" w:rsidRDefault="00B83731" w:rsidP="0063137C">
            <w:pPr>
              <w:jc w:val="both"/>
            </w:pPr>
            <w:r w:rsidRPr="0063137C">
              <w:rPr>
                <w:b/>
                <w:bCs/>
              </w:rPr>
              <w:t>CSU</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E867E29" w14:textId="77777777" w:rsidR="001727DD" w:rsidRPr="0063137C" w:rsidRDefault="00B83731" w:rsidP="0063137C">
            <w:pPr>
              <w:jc w:val="both"/>
            </w:pPr>
            <w:r w:rsidRPr="0063137C">
              <w:t>Catheter specimen of urine</w:t>
            </w:r>
          </w:p>
        </w:tc>
      </w:tr>
      <w:tr w:rsidR="001727DD" w14:paraId="3ABC1066"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573C837" w14:textId="77777777" w:rsidR="001727DD" w:rsidRPr="0063137C" w:rsidRDefault="00B83731" w:rsidP="0063137C">
            <w:pPr>
              <w:jc w:val="both"/>
            </w:pPr>
            <w:r w:rsidRPr="0063137C">
              <w:rPr>
                <w:b/>
                <w:bCs/>
              </w:rPr>
              <w:t>EBV</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5D4AB4A" w14:textId="77777777" w:rsidR="001727DD" w:rsidRPr="0063137C" w:rsidRDefault="00B83731" w:rsidP="0063137C">
            <w:pPr>
              <w:jc w:val="both"/>
            </w:pPr>
            <w:r w:rsidRPr="0063137C">
              <w:t>Epstein-Barr virus</w:t>
            </w:r>
          </w:p>
        </w:tc>
      </w:tr>
      <w:tr w:rsidR="001727DD" w14:paraId="274BE40A"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BCDDCB7" w14:textId="77777777" w:rsidR="001727DD" w:rsidRPr="0063137C" w:rsidRDefault="00B83731" w:rsidP="0063137C">
            <w:pPr>
              <w:jc w:val="both"/>
            </w:pPr>
            <w:r w:rsidRPr="0063137C">
              <w:rPr>
                <w:b/>
                <w:bCs/>
              </w:rPr>
              <w:t>EMU</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3993326" w14:textId="77777777" w:rsidR="001727DD" w:rsidRPr="0063137C" w:rsidRDefault="00B83731" w:rsidP="0063137C">
            <w:pPr>
              <w:jc w:val="both"/>
            </w:pPr>
            <w:r w:rsidRPr="0063137C">
              <w:t>Early morning urine</w:t>
            </w:r>
          </w:p>
        </w:tc>
      </w:tr>
      <w:tr w:rsidR="001727DD" w14:paraId="1FCEA2B4"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578260E" w14:textId="77777777" w:rsidR="001727DD" w:rsidRPr="0063137C" w:rsidRDefault="00B83731" w:rsidP="0063137C">
            <w:pPr>
              <w:jc w:val="both"/>
            </w:pPr>
            <w:r w:rsidRPr="0063137C">
              <w:rPr>
                <w:b/>
                <w:bCs/>
              </w:rPr>
              <w:t>EPR</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D58B970" w14:textId="77777777" w:rsidR="001727DD" w:rsidRPr="0063137C" w:rsidRDefault="00B83731" w:rsidP="0063137C">
            <w:pPr>
              <w:jc w:val="both"/>
            </w:pPr>
            <w:r w:rsidRPr="0063137C">
              <w:t>Electronic Patient Record</w:t>
            </w:r>
          </w:p>
        </w:tc>
      </w:tr>
      <w:tr w:rsidR="001727DD" w14:paraId="70B50A49"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544A2E3" w14:textId="77777777" w:rsidR="001727DD" w:rsidRPr="0063137C" w:rsidRDefault="00B83731" w:rsidP="0063137C">
            <w:pPr>
              <w:jc w:val="both"/>
            </w:pPr>
            <w:r w:rsidRPr="0063137C">
              <w:rPr>
                <w:b/>
                <w:bCs/>
              </w:rPr>
              <w:t>ETT</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529D3F4" w14:textId="77777777" w:rsidR="001727DD" w:rsidRPr="0063137C" w:rsidRDefault="00B83731" w:rsidP="0063137C">
            <w:pPr>
              <w:jc w:val="both"/>
            </w:pPr>
            <w:r w:rsidRPr="0063137C">
              <w:t>Endotracheal tube</w:t>
            </w:r>
          </w:p>
        </w:tc>
      </w:tr>
      <w:tr w:rsidR="001727DD" w14:paraId="6F27575A"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C5879C5" w14:textId="77777777" w:rsidR="001727DD" w:rsidRPr="0063137C" w:rsidRDefault="00B83731" w:rsidP="0063137C">
            <w:pPr>
              <w:jc w:val="both"/>
            </w:pPr>
            <w:r w:rsidRPr="0063137C">
              <w:rPr>
                <w:b/>
                <w:bCs/>
              </w:rPr>
              <w:t>FO</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19446019" w14:textId="77777777" w:rsidR="001727DD" w:rsidRPr="0063137C" w:rsidRDefault="00B83731" w:rsidP="0063137C">
            <w:pPr>
              <w:jc w:val="both"/>
            </w:pPr>
            <w:r w:rsidRPr="0063137C">
              <w:t>Fibre-optic</w:t>
            </w:r>
          </w:p>
        </w:tc>
      </w:tr>
      <w:tr w:rsidR="001727DD" w14:paraId="4D685D1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34F0158" w14:textId="77777777" w:rsidR="001727DD" w:rsidRPr="0063137C" w:rsidRDefault="00B83731" w:rsidP="0063137C">
            <w:pPr>
              <w:jc w:val="both"/>
            </w:pPr>
            <w:r w:rsidRPr="0063137C">
              <w:rPr>
                <w:b/>
                <w:bCs/>
              </w:rPr>
              <w:t>GC</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F36B4E" w14:textId="77777777" w:rsidR="001727DD" w:rsidRPr="0063137C" w:rsidRDefault="00B83731" w:rsidP="0063137C">
            <w:pPr>
              <w:jc w:val="both"/>
            </w:pPr>
            <w:r w:rsidRPr="0063137C">
              <w:t>Gonorrhoea / Neisseria gonorrhoeae</w:t>
            </w:r>
          </w:p>
        </w:tc>
      </w:tr>
      <w:tr w:rsidR="001727DD" w14:paraId="247B00D6"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7C8E9D7" w14:textId="77777777" w:rsidR="001727DD" w:rsidRPr="0063137C" w:rsidRDefault="00B83731" w:rsidP="0063137C">
            <w:pPr>
              <w:jc w:val="both"/>
            </w:pPr>
            <w:r w:rsidRPr="0063137C">
              <w:rPr>
                <w:b/>
                <w:bCs/>
              </w:rPr>
              <w:t>GP</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1BFC1CF" w14:textId="77777777" w:rsidR="001727DD" w:rsidRPr="0063137C" w:rsidRDefault="00B83731" w:rsidP="0063137C">
            <w:pPr>
              <w:jc w:val="both"/>
            </w:pPr>
            <w:r w:rsidRPr="0063137C">
              <w:t>General Practitioner</w:t>
            </w:r>
          </w:p>
        </w:tc>
      </w:tr>
      <w:tr w:rsidR="001727DD" w14:paraId="28CE04C6"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DDBD508" w14:textId="77777777" w:rsidR="001727DD" w:rsidRPr="0063137C" w:rsidRDefault="00B83731" w:rsidP="0063137C">
            <w:pPr>
              <w:jc w:val="both"/>
            </w:pPr>
            <w:r w:rsidRPr="0063137C">
              <w:rPr>
                <w:b/>
                <w:bCs/>
              </w:rPr>
              <w:t>GRE</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5884BBB" w14:textId="77777777" w:rsidR="001727DD" w:rsidRPr="0063137C" w:rsidRDefault="00B83731" w:rsidP="0063137C">
            <w:pPr>
              <w:jc w:val="both"/>
            </w:pPr>
            <w:r w:rsidRPr="0063137C">
              <w:t>Glycopeptide-resistant enterococcus</w:t>
            </w:r>
          </w:p>
        </w:tc>
      </w:tr>
      <w:tr w:rsidR="001727DD" w14:paraId="56FFCF1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299F07B" w14:textId="77777777" w:rsidR="001727DD" w:rsidRPr="0063137C" w:rsidRDefault="00B83731" w:rsidP="0063137C">
            <w:pPr>
              <w:jc w:val="both"/>
            </w:pPr>
            <w:r w:rsidRPr="0063137C">
              <w:rPr>
                <w:b/>
                <w:bCs/>
              </w:rPr>
              <w:t>GU</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6AB5C46" w14:textId="77777777" w:rsidR="001727DD" w:rsidRPr="0063137C" w:rsidRDefault="00B83731" w:rsidP="0063137C">
            <w:pPr>
              <w:jc w:val="both"/>
            </w:pPr>
            <w:r w:rsidRPr="0063137C">
              <w:t>Genitourinary</w:t>
            </w:r>
          </w:p>
        </w:tc>
      </w:tr>
      <w:tr w:rsidR="001727DD" w14:paraId="4F23706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EB9424F" w14:textId="77777777" w:rsidR="001727DD" w:rsidRPr="0063137C" w:rsidRDefault="00B83731" w:rsidP="0063137C">
            <w:pPr>
              <w:jc w:val="both"/>
            </w:pPr>
            <w:r w:rsidRPr="0063137C">
              <w:rPr>
                <w:b/>
                <w:bCs/>
              </w:rPr>
              <w:t>HAV</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431A213" w14:textId="77777777" w:rsidR="001727DD" w:rsidRPr="0063137C" w:rsidRDefault="00B83731" w:rsidP="0063137C">
            <w:pPr>
              <w:jc w:val="both"/>
            </w:pPr>
            <w:r w:rsidRPr="0063137C">
              <w:t>Hepatitis A virus</w:t>
            </w:r>
          </w:p>
        </w:tc>
      </w:tr>
      <w:tr w:rsidR="001727DD" w14:paraId="31BEFEA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1D9C9795" w14:textId="77777777" w:rsidR="001727DD" w:rsidRPr="0063137C" w:rsidRDefault="00B83731" w:rsidP="0063137C">
            <w:pPr>
              <w:jc w:val="both"/>
            </w:pPr>
            <w:r w:rsidRPr="0063137C">
              <w:rPr>
                <w:b/>
                <w:bCs/>
              </w:rPr>
              <w:t>HBsAg</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1B6FF963" w14:textId="77777777" w:rsidR="001727DD" w:rsidRPr="0063137C" w:rsidRDefault="00B83731" w:rsidP="0063137C">
            <w:pPr>
              <w:jc w:val="both"/>
            </w:pPr>
            <w:r w:rsidRPr="0063137C">
              <w:t>Hepatitis B surface antigen</w:t>
            </w:r>
          </w:p>
        </w:tc>
      </w:tr>
      <w:tr w:rsidR="001727DD" w14:paraId="12B86C6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3CA657" w14:textId="77777777" w:rsidR="001727DD" w:rsidRPr="0063137C" w:rsidRDefault="00B83731" w:rsidP="0063137C">
            <w:pPr>
              <w:jc w:val="both"/>
            </w:pPr>
            <w:r w:rsidRPr="0063137C">
              <w:rPr>
                <w:b/>
                <w:bCs/>
              </w:rPr>
              <w:t>HCV</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CC5FE45" w14:textId="77777777" w:rsidR="001727DD" w:rsidRPr="0063137C" w:rsidRDefault="00B83731" w:rsidP="0063137C">
            <w:pPr>
              <w:jc w:val="both"/>
            </w:pPr>
            <w:r w:rsidRPr="0063137C">
              <w:t>Hepatitis C virus</w:t>
            </w:r>
          </w:p>
        </w:tc>
      </w:tr>
      <w:tr w:rsidR="001727DD" w14:paraId="6428F1BE"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4824060F" w14:textId="77777777" w:rsidR="001727DD" w:rsidRPr="0063137C" w:rsidRDefault="00B83731" w:rsidP="0063137C">
            <w:pPr>
              <w:jc w:val="both"/>
            </w:pPr>
            <w:r w:rsidRPr="0063137C">
              <w:rPr>
                <w:b/>
                <w:bCs/>
              </w:rPr>
              <w:t>HIV</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9094857" w14:textId="77777777" w:rsidR="001727DD" w:rsidRPr="0063137C" w:rsidRDefault="00B83731" w:rsidP="0063137C">
            <w:pPr>
              <w:jc w:val="both"/>
            </w:pPr>
            <w:r w:rsidRPr="0063137C">
              <w:t>Human immunodeficiency virus</w:t>
            </w:r>
          </w:p>
        </w:tc>
      </w:tr>
      <w:tr w:rsidR="001727DD" w14:paraId="37A20F47"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1CEF273" w14:textId="77777777" w:rsidR="001727DD" w:rsidRPr="0063137C" w:rsidRDefault="00B83731" w:rsidP="0063137C">
            <w:pPr>
              <w:jc w:val="both"/>
            </w:pPr>
            <w:r w:rsidRPr="0063137C">
              <w:rPr>
                <w:b/>
                <w:bCs/>
              </w:rPr>
              <w:t>HVS</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B37D2E2" w14:textId="77777777" w:rsidR="001727DD" w:rsidRPr="0063137C" w:rsidRDefault="00B83731" w:rsidP="0063137C">
            <w:pPr>
              <w:jc w:val="both"/>
            </w:pPr>
            <w:r w:rsidRPr="0063137C">
              <w:t>High vaginal swab</w:t>
            </w:r>
          </w:p>
        </w:tc>
      </w:tr>
      <w:tr w:rsidR="001727DD" w14:paraId="2E8E5167"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F30F533" w14:textId="77777777" w:rsidR="001727DD" w:rsidRPr="0063137C" w:rsidRDefault="00B83731" w:rsidP="0063137C">
            <w:pPr>
              <w:jc w:val="both"/>
            </w:pPr>
            <w:r w:rsidRPr="0063137C">
              <w:rPr>
                <w:b/>
                <w:bCs/>
              </w:rPr>
              <w:t>IGRA</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43BA0A2" w14:textId="77777777" w:rsidR="001727DD" w:rsidRPr="0063137C" w:rsidRDefault="00B83731" w:rsidP="0063137C">
            <w:pPr>
              <w:jc w:val="both"/>
            </w:pPr>
            <w:r w:rsidRPr="0063137C">
              <w:t>Interferon-gamma release assay</w:t>
            </w:r>
          </w:p>
        </w:tc>
      </w:tr>
      <w:tr w:rsidR="001727DD" w14:paraId="3B68780E"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4D59B49" w14:textId="77777777" w:rsidR="001727DD" w:rsidRPr="0063137C" w:rsidRDefault="00B83731" w:rsidP="0063137C">
            <w:pPr>
              <w:jc w:val="both"/>
            </w:pPr>
            <w:r w:rsidRPr="0063137C">
              <w:rPr>
                <w:b/>
                <w:bCs/>
              </w:rPr>
              <w:t>IPC</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1B30235" w14:textId="77777777" w:rsidR="001727DD" w:rsidRPr="0063137C" w:rsidRDefault="00B83731" w:rsidP="0063137C">
            <w:pPr>
              <w:jc w:val="both"/>
            </w:pPr>
            <w:r w:rsidRPr="0063137C">
              <w:t>Infection Prevention and Control</w:t>
            </w:r>
          </w:p>
        </w:tc>
      </w:tr>
      <w:tr w:rsidR="001727DD" w14:paraId="3C1C11CA"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1D291E5" w14:textId="77777777" w:rsidR="001727DD" w:rsidRPr="0063137C" w:rsidRDefault="00B83731" w:rsidP="0063137C">
            <w:pPr>
              <w:jc w:val="both"/>
            </w:pPr>
            <w:r w:rsidRPr="0063137C">
              <w:rPr>
                <w:b/>
                <w:bCs/>
              </w:rPr>
              <w:t>IPS</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633CBBD" w14:textId="77777777" w:rsidR="001727DD" w:rsidRPr="0063137C" w:rsidRDefault="00B83731" w:rsidP="0063137C">
            <w:pPr>
              <w:jc w:val="both"/>
            </w:pPr>
            <w:r w:rsidRPr="0063137C">
              <w:t>Integrated Pathology Service</w:t>
            </w:r>
          </w:p>
        </w:tc>
      </w:tr>
      <w:tr w:rsidR="001727DD" w14:paraId="5F15C07E"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BE33D3D" w14:textId="77777777" w:rsidR="001727DD" w:rsidRPr="0063137C" w:rsidRDefault="00B83731" w:rsidP="0063137C">
            <w:pPr>
              <w:jc w:val="both"/>
            </w:pPr>
            <w:r w:rsidRPr="0063137C">
              <w:rPr>
                <w:b/>
                <w:bCs/>
              </w:rPr>
              <w:t>IUCD</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7B1123E" w14:textId="77777777" w:rsidR="001727DD" w:rsidRPr="0063137C" w:rsidRDefault="00B83731" w:rsidP="0063137C">
            <w:pPr>
              <w:jc w:val="both"/>
            </w:pPr>
            <w:r w:rsidRPr="0063137C">
              <w:t>Intrauterine contraceptive device</w:t>
            </w:r>
          </w:p>
        </w:tc>
      </w:tr>
      <w:tr w:rsidR="001727DD" w14:paraId="40E38660"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086983C" w14:textId="77777777" w:rsidR="001727DD" w:rsidRPr="0063137C" w:rsidRDefault="00B83731" w:rsidP="0063137C">
            <w:pPr>
              <w:jc w:val="both"/>
            </w:pPr>
            <w:r w:rsidRPr="0063137C">
              <w:rPr>
                <w:b/>
                <w:bCs/>
              </w:rPr>
              <w:t>LIMS</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68B164E" w14:textId="77777777" w:rsidR="001727DD" w:rsidRPr="0063137C" w:rsidRDefault="00B83731" w:rsidP="0063137C">
            <w:pPr>
              <w:jc w:val="both"/>
            </w:pPr>
            <w:r w:rsidRPr="0063137C">
              <w:t>Laboratory Information Management System</w:t>
            </w:r>
          </w:p>
        </w:tc>
      </w:tr>
      <w:tr w:rsidR="001727DD" w14:paraId="66F187AF"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73A6FB1F" w14:textId="77777777" w:rsidR="001727DD" w:rsidRPr="0063137C" w:rsidRDefault="00B83731" w:rsidP="0063137C">
            <w:pPr>
              <w:jc w:val="both"/>
            </w:pPr>
            <w:r w:rsidRPr="0063137C">
              <w:rPr>
                <w:b/>
                <w:bCs/>
              </w:rPr>
              <w:t>LRTI</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7FCC3D4" w14:textId="77777777" w:rsidR="001727DD" w:rsidRPr="0063137C" w:rsidRDefault="00B83731" w:rsidP="0063137C">
            <w:pPr>
              <w:jc w:val="both"/>
            </w:pPr>
            <w:r w:rsidRPr="0063137C">
              <w:t>Lower respiratory tract infection</w:t>
            </w:r>
          </w:p>
        </w:tc>
      </w:tr>
      <w:tr w:rsidR="001727DD" w14:paraId="756B3122"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AEF4573" w14:textId="77777777" w:rsidR="001727DD" w:rsidRPr="0063137C" w:rsidRDefault="00B83731" w:rsidP="0063137C">
            <w:pPr>
              <w:jc w:val="both"/>
            </w:pPr>
            <w:r w:rsidRPr="0063137C">
              <w:rPr>
                <w:b/>
                <w:bCs/>
              </w:rPr>
              <w:t>LVS</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84836CD" w14:textId="77777777" w:rsidR="001727DD" w:rsidRPr="0063137C" w:rsidRDefault="00B83731" w:rsidP="0063137C">
            <w:pPr>
              <w:jc w:val="both"/>
            </w:pPr>
            <w:r w:rsidRPr="0063137C">
              <w:t>Low vaginal swab</w:t>
            </w:r>
          </w:p>
        </w:tc>
      </w:tr>
      <w:tr w:rsidR="001727DD" w14:paraId="153DFF44"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C48DD50" w14:textId="77777777" w:rsidR="001727DD" w:rsidRPr="0063137C" w:rsidRDefault="00B83731" w:rsidP="0063137C">
            <w:pPr>
              <w:jc w:val="both"/>
            </w:pPr>
            <w:r w:rsidRPr="0063137C">
              <w:rPr>
                <w:b/>
                <w:bCs/>
              </w:rPr>
              <w:lastRenderedPageBreak/>
              <w:t>MC&amp;S</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25F1890" w14:textId="77777777" w:rsidR="001727DD" w:rsidRPr="0063137C" w:rsidRDefault="00B83731" w:rsidP="0063137C">
            <w:pPr>
              <w:jc w:val="both"/>
            </w:pPr>
            <w:r w:rsidRPr="0063137C">
              <w:t>Microscopy, culture and sensitivity</w:t>
            </w:r>
          </w:p>
        </w:tc>
      </w:tr>
      <w:tr w:rsidR="001727DD" w14:paraId="6813516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6769AF7" w14:textId="77777777" w:rsidR="001727DD" w:rsidRPr="0063137C" w:rsidRDefault="00B83731" w:rsidP="0063137C">
            <w:pPr>
              <w:jc w:val="both"/>
            </w:pPr>
            <w:r w:rsidRPr="0063137C">
              <w:rPr>
                <w:b/>
                <w:bCs/>
              </w:rPr>
              <w:t>MRSA</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F23B63F" w14:textId="77777777" w:rsidR="001727DD" w:rsidRPr="0063137C" w:rsidRDefault="00B83731" w:rsidP="0063137C">
            <w:pPr>
              <w:jc w:val="both"/>
            </w:pPr>
            <w:r w:rsidRPr="0063137C">
              <w:t>Methicillin-resistant Staphylococcus aureus</w:t>
            </w:r>
          </w:p>
        </w:tc>
      </w:tr>
      <w:tr w:rsidR="001727DD" w14:paraId="0FF8282D"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8278176" w14:textId="77777777" w:rsidR="001727DD" w:rsidRPr="0063137C" w:rsidRDefault="00B83731" w:rsidP="0063137C">
            <w:pPr>
              <w:jc w:val="both"/>
            </w:pPr>
            <w:r w:rsidRPr="0063137C">
              <w:rPr>
                <w:b/>
                <w:bCs/>
              </w:rPr>
              <w:t>MSU</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E9E74EB" w14:textId="77777777" w:rsidR="001727DD" w:rsidRPr="0063137C" w:rsidRDefault="00B83731" w:rsidP="0063137C">
            <w:pPr>
              <w:jc w:val="both"/>
            </w:pPr>
            <w:r w:rsidRPr="0063137C">
              <w:t>Mid-stream urine</w:t>
            </w:r>
          </w:p>
        </w:tc>
      </w:tr>
      <w:tr w:rsidR="001727DD" w14:paraId="353BF260"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3E2A00CB" w14:textId="77777777" w:rsidR="001727DD" w:rsidRPr="0063137C" w:rsidRDefault="00B83731" w:rsidP="0063137C">
            <w:pPr>
              <w:jc w:val="both"/>
            </w:pPr>
            <w:r w:rsidRPr="0063137C">
              <w:rPr>
                <w:b/>
                <w:bCs/>
              </w:rPr>
              <w:t>MTB</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C6D394B" w14:textId="77777777" w:rsidR="001727DD" w:rsidRPr="0063137C" w:rsidRDefault="00B83731" w:rsidP="0063137C">
            <w:pPr>
              <w:jc w:val="both"/>
            </w:pPr>
            <w:r w:rsidRPr="0063137C">
              <w:t>Mycobacterium tuberculosis</w:t>
            </w:r>
          </w:p>
        </w:tc>
      </w:tr>
      <w:tr w:rsidR="001727DD" w14:paraId="47CC536D"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7CE17BA" w14:textId="77777777" w:rsidR="001727DD" w:rsidRPr="0063137C" w:rsidRDefault="00B83731" w:rsidP="0063137C">
            <w:pPr>
              <w:jc w:val="both"/>
            </w:pPr>
            <w:r w:rsidRPr="0063137C">
              <w:rPr>
                <w:b/>
                <w:bCs/>
              </w:rPr>
              <w:t>NAAT</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8712605" w14:textId="77777777" w:rsidR="001727DD" w:rsidRPr="0063137C" w:rsidRDefault="00B83731" w:rsidP="0063137C">
            <w:pPr>
              <w:jc w:val="both"/>
            </w:pPr>
            <w:r w:rsidRPr="0063137C">
              <w:t>Nucleic acid amplification test</w:t>
            </w:r>
          </w:p>
        </w:tc>
      </w:tr>
      <w:tr w:rsidR="001727DD" w14:paraId="4321EB22"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4A94CA0" w14:textId="77777777" w:rsidR="001727DD" w:rsidRPr="0063137C" w:rsidRDefault="00B83731" w:rsidP="0063137C">
            <w:pPr>
              <w:jc w:val="both"/>
            </w:pPr>
            <w:r w:rsidRPr="0063137C">
              <w:rPr>
                <w:b/>
                <w:bCs/>
              </w:rPr>
              <w:t>NPA</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DED494C" w14:textId="77777777" w:rsidR="001727DD" w:rsidRPr="0063137C" w:rsidRDefault="00B83731" w:rsidP="0063137C">
            <w:pPr>
              <w:jc w:val="both"/>
            </w:pPr>
            <w:r w:rsidRPr="0063137C">
              <w:t>Nasopharyngeal aspirate</w:t>
            </w:r>
          </w:p>
        </w:tc>
      </w:tr>
      <w:tr w:rsidR="001727DD" w14:paraId="09F3D1B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7466161" w14:textId="77777777" w:rsidR="001727DD" w:rsidRPr="0063137C" w:rsidRDefault="00B83731" w:rsidP="0063137C">
            <w:pPr>
              <w:jc w:val="both"/>
            </w:pPr>
            <w:r w:rsidRPr="0063137C">
              <w:rPr>
                <w:b/>
                <w:bCs/>
              </w:rPr>
              <w:t>OCP</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2127A8A" w14:textId="77777777" w:rsidR="001727DD" w:rsidRPr="0063137C" w:rsidRDefault="00B83731" w:rsidP="0063137C">
            <w:pPr>
              <w:jc w:val="both"/>
            </w:pPr>
            <w:r w:rsidRPr="0063137C">
              <w:t>Ova, cysts and parasites</w:t>
            </w:r>
          </w:p>
        </w:tc>
      </w:tr>
      <w:tr w:rsidR="001727DD" w14:paraId="73AB8F28"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9C1C55A" w14:textId="77777777" w:rsidR="001727DD" w:rsidRPr="0063137C" w:rsidRDefault="00B83731" w:rsidP="0063137C">
            <w:pPr>
              <w:jc w:val="both"/>
            </w:pPr>
            <w:r w:rsidRPr="0063137C">
              <w:rPr>
                <w:b/>
                <w:bCs/>
              </w:rPr>
              <w:t>OOH</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49BD0668" w14:textId="77777777" w:rsidR="001727DD" w:rsidRPr="0063137C" w:rsidRDefault="00B83731" w:rsidP="0063137C">
            <w:pPr>
              <w:jc w:val="both"/>
            </w:pPr>
            <w:r w:rsidRPr="0063137C">
              <w:t>Out of hours</w:t>
            </w:r>
          </w:p>
        </w:tc>
      </w:tr>
      <w:tr w:rsidR="001727DD" w14:paraId="0D32F072"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179FE765" w14:textId="77777777" w:rsidR="001727DD" w:rsidRPr="0063137C" w:rsidRDefault="00B83731" w:rsidP="0063137C">
            <w:pPr>
              <w:jc w:val="both"/>
            </w:pPr>
            <w:r w:rsidRPr="0063137C">
              <w:rPr>
                <w:b/>
                <w:bCs/>
              </w:rPr>
              <w:t>PCR</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C7CDCE3" w14:textId="77777777" w:rsidR="001727DD" w:rsidRPr="0063137C" w:rsidRDefault="00B83731" w:rsidP="0063137C">
            <w:pPr>
              <w:jc w:val="both"/>
            </w:pPr>
            <w:r w:rsidRPr="0063137C">
              <w:t>Polymerase chain reaction</w:t>
            </w:r>
          </w:p>
        </w:tc>
      </w:tr>
      <w:tr w:rsidR="001727DD" w14:paraId="3B3D967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63F022E" w14:textId="77777777" w:rsidR="001727DD" w:rsidRPr="0063137C" w:rsidRDefault="00B83731" w:rsidP="0063137C">
            <w:pPr>
              <w:jc w:val="both"/>
            </w:pPr>
            <w:r w:rsidRPr="0063137C">
              <w:rPr>
                <w:b/>
                <w:bCs/>
              </w:rPr>
              <w:t>POC</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A438476" w14:textId="77777777" w:rsidR="001727DD" w:rsidRPr="0063137C" w:rsidRDefault="00B83731" w:rsidP="0063137C">
            <w:pPr>
              <w:jc w:val="both"/>
            </w:pPr>
            <w:r w:rsidRPr="0063137C">
              <w:t>Products of conception</w:t>
            </w:r>
          </w:p>
        </w:tc>
      </w:tr>
      <w:tr w:rsidR="001727DD" w14:paraId="3B88D8E3"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4C2D0F0" w14:textId="77777777" w:rsidR="001727DD" w:rsidRPr="0063137C" w:rsidRDefault="00B83731" w:rsidP="0063137C">
            <w:pPr>
              <w:jc w:val="both"/>
            </w:pPr>
            <w:r w:rsidRPr="0063137C">
              <w:rPr>
                <w:b/>
                <w:bCs/>
              </w:rPr>
              <w:t>PUO</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0D66261" w14:textId="77777777" w:rsidR="001727DD" w:rsidRPr="0063137C" w:rsidRDefault="00B83731" w:rsidP="0063137C">
            <w:pPr>
              <w:jc w:val="both"/>
            </w:pPr>
            <w:r w:rsidRPr="0063137C">
              <w:t>Pyrexia of unknown origin</w:t>
            </w:r>
          </w:p>
        </w:tc>
      </w:tr>
      <w:tr w:rsidR="001727DD" w14:paraId="55CA4744"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0BF55868" w14:textId="77777777" w:rsidR="001727DD" w:rsidRPr="0063137C" w:rsidRDefault="00B83731" w:rsidP="0063137C">
            <w:pPr>
              <w:jc w:val="both"/>
            </w:pPr>
            <w:r w:rsidRPr="0063137C">
              <w:rPr>
                <w:b/>
                <w:bCs/>
              </w:rPr>
              <w:t>PVE</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E4D47D9" w14:textId="77777777" w:rsidR="001727DD" w:rsidRPr="0063137C" w:rsidRDefault="00B83731" w:rsidP="0063137C">
            <w:pPr>
              <w:jc w:val="both"/>
            </w:pPr>
            <w:r w:rsidRPr="0063137C">
              <w:t>Prosthetic valve endocarditis</w:t>
            </w:r>
          </w:p>
        </w:tc>
      </w:tr>
      <w:tr w:rsidR="001727DD" w14:paraId="73322C0D"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C1CEA12" w14:textId="77777777" w:rsidR="001727DD" w:rsidRPr="0063137C" w:rsidRDefault="00B83731" w:rsidP="0063137C">
            <w:pPr>
              <w:jc w:val="both"/>
            </w:pPr>
            <w:r w:rsidRPr="0063137C">
              <w:rPr>
                <w:b/>
                <w:bCs/>
              </w:rPr>
              <w:t>QMS</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C4CA3BC" w14:textId="77777777" w:rsidR="001727DD" w:rsidRPr="0063137C" w:rsidRDefault="00B83731" w:rsidP="0063137C">
            <w:pPr>
              <w:jc w:val="both"/>
            </w:pPr>
            <w:r w:rsidRPr="0063137C">
              <w:t>Quality management system</w:t>
            </w:r>
          </w:p>
        </w:tc>
      </w:tr>
      <w:tr w:rsidR="001727DD" w14:paraId="6DD316C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6D0D6DF" w14:textId="77777777" w:rsidR="001727DD" w:rsidRPr="0063137C" w:rsidRDefault="00B83731" w:rsidP="0063137C">
            <w:pPr>
              <w:jc w:val="both"/>
            </w:pPr>
            <w:r w:rsidRPr="0063137C">
              <w:rPr>
                <w:b/>
                <w:bCs/>
              </w:rPr>
              <w:t>RSV</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4D0156E" w14:textId="77777777" w:rsidR="001727DD" w:rsidRPr="0063137C" w:rsidRDefault="00B83731" w:rsidP="0063137C">
            <w:pPr>
              <w:jc w:val="both"/>
            </w:pPr>
            <w:r w:rsidRPr="0063137C">
              <w:t>Respiratory syncytial virus</w:t>
            </w:r>
          </w:p>
        </w:tc>
      </w:tr>
      <w:tr w:rsidR="001727DD" w14:paraId="2FECAFD7"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61E5112" w14:textId="77777777" w:rsidR="001727DD" w:rsidRPr="0063137C" w:rsidRDefault="00B83731" w:rsidP="0063137C">
            <w:pPr>
              <w:jc w:val="both"/>
            </w:pPr>
            <w:r w:rsidRPr="0063137C">
              <w:rPr>
                <w:b/>
                <w:bCs/>
              </w:rPr>
              <w:t>SPA</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4190BF5" w14:textId="77777777" w:rsidR="001727DD" w:rsidRPr="0063137C" w:rsidRDefault="00B83731" w:rsidP="0063137C">
            <w:pPr>
              <w:jc w:val="both"/>
            </w:pPr>
            <w:r w:rsidRPr="0063137C">
              <w:t>Suprapubic aspirate</w:t>
            </w:r>
          </w:p>
        </w:tc>
      </w:tr>
      <w:tr w:rsidR="001727DD" w14:paraId="457E9166"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6228BEC" w14:textId="77777777" w:rsidR="001727DD" w:rsidRPr="0063137C" w:rsidRDefault="00B83731" w:rsidP="0063137C">
            <w:pPr>
              <w:jc w:val="both"/>
            </w:pPr>
            <w:r w:rsidRPr="0063137C">
              <w:rPr>
                <w:b/>
                <w:bCs/>
              </w:rPr>
              <w:t>SpR</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165E94C9" w14:textId="77777777" w:rsidR="001727DD" w:rsidRPr="0063137C" w:rsidRDefault="00B83731" w:rsidP="0063137C">
            <w:pPr>
              <w:jc w:val="both"/>
            </w:pPr>
            <w:r w:rsidRPr="0063137C">
              <w:t>Specialist Registrar</w:t>
            </w:r>
          </w:p>
        </w:tc>
      </w:tr>
      <w:tr w:rsidR="001727DD" w14:paraId="35A1164B"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239CE09B" w14:textId="77777777" w:rsidR="001727DD" w:rsidRPr="0063137C" w:rsidRDefault="00B83731" w:rsidP="0063137C">
            <w:pPr>
              <w:jc w:val="both"/>
            </w:pPr>
            <w:r w:rsidRPr="0063137C">
              <w:rPr>
                <w:b/>
                <w:bCs/>
              </w:rPr>
              <w:t>SST</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54615906" w14:textId="77777777" w:rsidR="001727DD" w:rsidRPr="0063137C" w:rsidRDefault="00B83731" w:rsidP="0063137C">
            <w:pPr>
              <w:jc w:val="both"/>
            </w:pPr>
            <w:r w:rsidRPr="0063137C">
              <w:t>Serum separator tube</w:t>
            </w:r>
          </w:p>
        </w:tc>
      </w:tr>
      <w:tr w:rsidR="001727DD" w14:paraId="01EEE04C"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FE11049" w14:textId="77777777" w:rsidR="001727DD" w:rsidRPr="0063137C" w:rsidRDefault="00B83731" w:rsidP="0063137C">
            <w:pPr>
              <w:jc w:val="both"/>
            </w:pPr>
            <w:r w:rsidRPr="0063137C">
              <w:rPr>
                <w:b/>
                <w:bCs/>
              </w:rPr>
              <w:t>TB</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783AC6F0" w14:textId="77777777" w:rsidR="001727DD" w:rsidRPr="0063137C" w:rsidRDefault="00B83731" w:rsidP="0063137C">
            <w:pPr>
              <w:jc w:val="both"/>
            </w:pPr>
            <w:r w:rsidRPr="0063137C">
              <w:t>Tuberculosis</w:t>
            </w:r>
          </w:p>
        </w:tc>
      </w:tr>
      <w:tr w:rsidR="001727DD" w14:paraId="527B09A8"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441F87DE" w14:textId="77777777" w:rsidR="001727DD" w:rsidRPr="0063137C" w:rsidRDefault="00B83731" w:rsidP="0063137C">
            <w:pPr>
              <w:jc w:val="both"/>
            </w:pPr>
            <w:r w:rsidRPr="0063137C">
              <w:rPr>
                <w:b/>
                <w:bCs/>
              </w:rPr>
              <w:t>UKAS</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08AC3BB3" w14:textId="77777777" w:rsidR="001727DD" w:rsidRPr="0063137C" w:rsidRDefault="00B83731" w:rsidP="0063137C">
            <w:pPr>
              <w:jc w:val="both"/>
            </w:pPr>
            <w:r w:rsidRPr="0063137C">
              <w:t>United Kingdom Accreditation Service</w:t>
            </w:r>
          </w:p>
        </w:tc>
      </w:tr>
      <w:tr w:rsidR="001727DD" w14:paraId="5EE415AA"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52E64BF" w14:textId="77777777" w:rsidR="001727DD" w:rsidRPr="0063137C" w:rsidRDefault="00B83731" w:rsidP="0063137C">
            <w:pPr>
              <w:jc w:val="both"/>
            </w:pPr>
            <w:r w:rsidRPr="0063137C">
              <w:rPr>
                <w:b/>
                <w:bCs/>
              </w:rPr>
              <w:t>UKHSA</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6FDBD0BF" w14:textId="77777777" w:rsidR="001727DD" w:rsidRPr="0063137C" w:rsidRDefault="00B83731" w:rsidP="0063137C">
            <w:pPr>
              <w:jc w:val="both"/>
            </w:pPr>
            <w:r w:rsidRPr="0063137C">
              <w:t>UK Health Security Agency</w:t>
            </w:r>
          </w:p>
        </w:tc>
      </w:tr>
      <w:tr w:rsidR="001727DD" w14:paraId="3C672549"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6F1FF259" w14:textId="77777777" w:rsidR="001727DD" w:rsidRPr="0063137C" w:rsidRDefault="00B83731" w:rsidP="0063137C">
            <w:pPr>
              <w:jc w:val="both"/>
            </w:pPr>
            <w:r w:rsidRPr="0063137C">
              <w:rPr>
                <w:b/>
                <w:bCs/>
              </w:rPr>
              <w:t>UTI</w:t>
            </w:r>
          </w:p>
        </w:tc>
        <w:tc>
          <w:tcPr>
            <w:tcW w:w="3717" w:type="pct"/>
            <w:tcBorders>
              <w:top w:val="single" w:sz="4" w:space="0" w:color="BFBFBF"/>
              <w:left w:val="single" w:sz="4" w:space="0" w:color="BFBFBF"/>
              <w:bottom w:val="single" w:sz="4" w:space="0" w:color="BFBFBF"/>
              <w:right w:val="single" w:sz="4" w:space="0" w:color="BFBFBF"/>
            </w:tcBorders>
            <w:shd w:val="clear" w:color="auto" w:fill="FFFFFF"/>
            <w:tcMar>
              <w:top w:w="80" w:type="dxa"/>
              <w:left w:w="120" w:type="dxa"/>
              <w:bottom w:w="80" w:type="dxa"/>
              <w:right w:w="120" w:type="dxa"/>
            </w:tcMar>
            <w:vAlign w:val="center"/>
          </w:tcPr>
          <w:p w14:paraId="37A12722" w14:textId="77777777" w:rsidR="001727DD" w:rsidRPr="0063137C" w:rsidRDefault="00B83731" w:rsidP="0063137C">
            <w:pPr>
              <w:jc w:val="both"/>
            </w:pPr>
            <w:r w:rsidRPr="0063137C">
              <w:t>Urinary tract infection</w:t>
            </w:r>
          </w:p>
        </w:tc>
      </w:tr>
      <w:tr w:rsidR="001727DD" w14:paraId="5293EB75" w14:textId="77777777" w:rsidTr="0063137C">
        <w:trPr>
          <w:trHeight w:hRule="exact" w:val="340"/>
        </w:trPr>
        <w:tc>
          <w:tcPr>
            <w:tcW w:w="1283"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5C0E2481" w14:textId="77777777" w:rsidR="001727DD" w:rsidRPr="0063137C" w:rsidRDefault="00B83731" w:rsidP="0063137C">
            <w:pPr>
              <w:jc w:val="both"/>
            </w:pPr>
            <w:r w:rsidRPr="0063137C">
              <w:rPr>
                <w:b/>
                <w:bCs/>
              </w:rPr>
              <w:t>VZV</w:t>
            </w:r>
          </w:p>
        </w:tc>
        <w:tc>
          <w:tcPr>
            <w:tcW w:w="3717" w:type="pct"/>
            <w:tcBorders>
              <w:top w:val="single" w:sz="4" w:space="0" w:color="BFBFBF"/>
              <w:left w:val="single" w:sz="4" w:space="0" w:color="BFBFBF"/>
              <w:bottom w:val="single" w:sz="4" w:space="0" w:color="BFBFBF"/>
              <w:right w:val="single" w:sz="4" w:space="0" w:color="BFBFBF"/>
            </w:tcBorders>
            <w:shd w:val="clear" w:color="auto" w:fill="F5F8FC"/>
            <w:tcMar>
              <w:top w:w="80" w:type="dxa"/>
              <w:left w:w="120" w:type="dxa"/>
              <w:bottom w:w="80" w:type="dxa"/>
              <w:right w:w="120" w:type="dxa"/>
            </w:tcMar>
            <w:vAlign w:val="center"/>
          </w:tcPr>
          <w:p w14:paraId="259B518A" w14:textId="77777777" w:rsidR="001727DD" w:rsidRPr="0063137C" w:rsidRDefault="00B83731" w:rsidP="0063137C">
            <w:pPr>
              <w:jc w:val="both"/>
            </w:pPr>
            <w:r w:rsidRPr="0063137C">
              <w:t>Varicella-zoster virus</w:t>
            </w:r>
          </w:p>
        </w:tc>
      </w:tr>
    </w:tbl>
    <w:p w14:paraId="01BA64F6" w14:textId="77777777" w:rsidR="001727DD" w:rsidRDefault="001727DD" w:rsidP="007A7D60">
      <w:pPr>
        <w:jc w:val="both"/>
      </w:pPr>
    </w:p>
    <w:p w14:paraId="66BFDAA7" w14:textId="77777777" w:rsidR="001727DD" w:rsidRDefault="001727DD" w:rsidP="007A7D60">
      <w:pPr>
        <w:jc w:val="both"/>
      </w:pPr>
    </w:p>
    <w:p w14:paraId="693415BB" w14:textId="77777777" w:rsidR="001727DD" w:rsidRDefault="00B83731" w:rsidP="00284965">
      <w:pPr>
        <w:spacing w:before="80" w:after="80"/>
        <w:jc w:val="center"/>
      </w:pPr>
      <w:r>
        <w:rPr>
          <w:i/>
          <w:iCs/>
          <w:color w:val="808080"/>
        </w:rPr>
        <w:t>End of document.</w:t>
      </w:r>
    </w:p>
    <w:sectPr w:rsidR="001727DD">
      <w:headerReference w:type="default" r:id="rId10"/>
      <w:footerReference w:type="default" r:id="rId11"/>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30CEF" w14:textId="77777777" w:rsidR="009249CF" w:rsidRDefault="009249CF">
      <w:r>
        <w:separator/>
      </w:r>
    </w:p>
  </w:endnote>
  <w:endnote w:type="continuationSeparator" w:id="0">
    <w:p w14:paraId="19FA32E9" w14:textId="77777777" w:rsidR="009249CF" w:rsidRDefault="0092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5EE9" w14:textId="32B9EFF0" w:rsidR="00B83731" w:rsidRPr="00687B2D" w:rsidRDefault="00B83731" w:rsidP="00B83731">
    <w:pPr>
      <w:pStyle w:val="Footer"/>
      <w:jc w:val="center"/>
      <w:rPr>
        <w:rFonts w:eastAsia="Times New Roman"/>
        <w:b/>
        <w:bCs/>
        <w:color w:val="747474" w:themeColor="background2" w:themeShade="80"/>
        <w:sz w:val="16"/>
        <w:szCs w:val="16"/>
        <w:lang w:eastAsia="en-US"/>
      </w:rPr>
    </w:pPr>
    <w:r w:rsidRPr="00687B2D">
      <w:rPr>
        <w:rFonts w:eastAsia="Times New Roman"/>
        <w:b/>
        <w:bCs/>
        <w:color w:val="747474" w:themeColor="background2" w:themeShade="80"/>
        <w:sz w:val="16"/>
        <w:szCs w:val="16"/>
        <w:lang w:eastAsia="en-US"/>
      </w:rPr>
      <w:t xml:space="preserve">Page </w:t>
    </w:r>
    <w:r w:rsidRPr="00687B2D">
      <w:rPr>
        <w:rFonts w:eastAsia="Times New Roman"/>
        <w:b/>
        <w:bCs/>
        <w:color w:val="747474" w:themeColor="background2" w:themeShade="80"/>
        <w:sz w:val="16"/>
        <w:szCs w:val="16"/>
        <w:lang w:eastAsia="en-US"/>
      </w:rPr>
      <w:fldChar w:fldCharType="begin"/>
    </w:r>
    <w:r w:rsidRPr="00687B2D">
      <w:rPr>
        <w:rFonts w:eastAsia="Times New Roman"/>
        <w:b/>
        <w:bCs/>
        <w:color w:val="747474" w:themeColor="background2" w:themeShade="80"/>
        <w:sz w:val="16"/>
        <w:szCs w:val="16"/>
        <w:lang w:eastAsia="en-US"/>
      </w:rPr>
      <w:instrText>PAGE  \* Arabic  \* MERGEFORMAT</w:instrText>
    </w:r>
    <w:r w:rsidRPr="00687B2D">
      <w:rPr>
        <w:rFonts w:eastAsia="Times New Roman"/>
        <w:b/>
        <w:bCs/>
        <w:color w:val="747474" w:themeColor="background2" w:themeShade="80"/>
        <w:sz w:val="16"/>
        <w:szCs w:val="16"/>
        <w:lang w:eastAsia="en-US"/>
      </w:rPr>
      <w:fldChar w:fldCharType="separate"/>
    </w:r>
    <w:r w:rsidRPr="00687B2D">
      <w:rPr>
        <w:rFonts w:eastAsia="Times New Roman"/>
        <w:b/>
        <w:bCs/>
        <w:color w:val="747474" w:themeColor="background2" w:themeShade="80"/>
        <w:sz w:val="16"/>
        <w:szCs w:val="16"/>
        <w:lang w:eastAsia="en-US"/>
      </w:rPr>
      <w:t>1</w:t>
    </w:r>
    <w:r w:rsidRPr="00687B2D">
      <w:rPr>
        <w:rFonts w:eastAsia="Times New Roman"/>
        <w:b/>
        <w:bCs/>
        <w:color w:val="747474" w:themeColor="background2" w:themeShade="80"/>
        <w:sz w:val="16"/>
        <w:szCs w:val="16"/>
        <w:lang w:eastAsia="en-US"/>
      </w:rPr>
      <w:fldChar w:fldCharType="end"/>
    </w:r>
    <w:r w:rsidRPr="00687B2D">
      <w:rPr>
        <w:rFonts w:eastAsia="Times New Roman"/>
        <w:b/>
        <w:bCs/>
        <w:color w:val="747474" w:themeColor="background2" w:themeShade="80"/>
        <w:sz w:val="16"/>
        <w:szCs w:val="16"/>
        <w:lang w:eastAsia="en-US"/>
      </w:rPr>
      <w:t xml:space="preserve"> of </w:t>
    </w:r>
    <w:r w:rsidRPr="00687B2D">
      <w:rPr>
        <w:rFonts w:eastAsia="Times New Roman"/>
        <w:b/>
        <w:bCs/>
        <w:color w:val="747474" w:themeColor="background2" w:themeShade="80"/>
        <w:sz w:val="16"/>
        <w:szCs w:val="16"/>
        <w:lang w:eastAsia="en-US"/>
      </w:rPr>
      <w:fldChar w:fldCharType="begin"/>
    </w:r>
    <w:r w:rsidRPr="00687B2D">
      <w:rPr>
        <w:rFonts w:eastAsia="Times New Roman"/>
        <w:b/>
        <w:bCs/>
        <w:color w:val="747474" w:themeColor="background2" w:themeShade="80"/>
        <w:sz w:val="16"/>
        <w:szCs w:val="16"/>
        <w:lang w:eastAsia="en-US"/>
      </w:rPr>
      <w:instrText>NUMPAGES  \* Arabic  \* MERGEFORMAT</w:instrText>
    </w:r>
    <w:r w:rsidRPr="00687B2D">
      <w:rPr>
        <w:rFonts w:eastAsia="Times New Roman"/>
        <w:b/>
        <w:bCs/>
        <w:color w:val="747474" w:themeColor="background2" w:themeShade="80"/>
        <w:sz w:val="16"/>
        <w:szCs w:val="16"/>
        <w:lang w:eastAsia="en-US"/>
      </w:rPr>
      <w:fldChar w:fldCharType="separate"/>
    </w:r>
    <w:r w:rsidRPr="00687B2D">
      <w:rPr>
        <w:rFonts w:eastAsia="Times New Roman"/>
        <w:b/>
        <w:bCs/>
        <w:color w:val="747474" w:themeColor="background2" w:themeShade="80"/>
        <w:sz w:val="16"/>
        <w:szCs w:val="16"/>
        <w:lang w:eastAsia="en-US"/>
      </w:rPr>
      <w:t>2</w:t>
    </w:r>
    <w:r w:rsidRPr="00687B2D">
      <w:rPr>
        <w:rFonts w:eastAsia="Times New Roman"/>
        <w:b/>
        <w:bCs/>
        <w:color w:val="747474" w:themeColor="background2" w:themeShade="80"/>
        <w:sz w:val="16"/>
        <w:szCs w:val="16"/>
        <w:lang w:eastAsia="en-US"/>
      </w:rPr>
      <w:fldChar w:fldCharType="end"/>
    </w:r>
  </w:p>
  <w:p w14:paraId="4120ED6C" w14:textId="77777777" w:rsidR="00B83731" w:rsidRDefault="00B83731" w:rsidP="00B83731">
    <w:pPr>
      <w:pStyle w:val="Footer"/>
      <w:jc w:val="center"/>
      <w:rPr>
        <w:rFonts w:eastAsia="Times New Roman"/>
        <w:b/>
        <w:bCs/>
        <w:color w:val="A6A6A6" w:themeColor="background1" w:themeShade="A6"/>
        <w:sz w:val="16"/>
        <w:szCs w:val="16"/>
        <w:lang w:eastAsia="en-US"/>
      </w:rPr>
    </w:pPr>
  </w:p>
  <w:p w14:paraId="3701E351" w14:textId="4AFC038C" w:rsidR="00B83731" w:rsidRPr="004260DE" w:rsidRDefault="00C25E84" w:rsidP="00B83731">
    <w:pPr>
      <w:pStyle w:val="Footer"/>
      <w:jc w:val="center"/>
      <w:rPr>
        <w:color w:val="808080" w:themeColor="background1" w:themeShade="80"/>
        <w:sz w:val="16"/>
        <w:szCs w:val="16"/>
      </w:rPr>
    </w:pPr>
    <w:r w:rsidRPr="004260DE">
      <w:rPr>
        <w:rFonts w:eastAsia="Times New Roman"/>
        <w:color w:val="808080" w:themeColor="background1" w:themeShade="80"/>
        <w:sz w:val="16"/>
        <w:szCs w:val="16"/>
        <w:lang w:eastAsia="en-US"/>
      </w:rPr>
      <w:t xml:space="preserve">MICROBIOLOGY USER GUIDE FOR WORTHING AND CHICHESTER HOSPITALS, PD-MIC-MICRO_USER_GUIDEv1 </w:t>
    </w:r>
    <w:r w:rsidR="00B83731" w:rsidRPr="004260DE">
      <w:rPr>
        <w:color w:val="808080" w:themeColor="background1" w:themeShade="80"/>
        <w:sz w:val="16"/>
        <w:szCs w:val="16"/>
      </w:rPr>
      <w:t>– Version: 1</w:t>
    </w:r>
  </w:p>
  <w:p w14:paraId="4FAF1CFA" w14:textId="36F998EC" w:rsidR="001727DD" w:rsidRPr="004260DE" w:rsidRDefault="00B83731" w:rsidP="00B83731">
    <w:pPr>
      <w:pStyle w:val="Footer"/>
      <w:jc w:val="center"/>
      <w:rPr>
        <w:color w:val="808080" w:themeColor="background1" w:themeShade="80"/>
        <w:sz w:val="16"/>
        <w:szCs w:val="16"/>
      </w:rPr>
    </w:pPr>
    <w:r w:rsidRPr="004260DE">
      <w:rPr>
        <w:color w:val="808080" w:themeColor="background1" w:themeShade="80"/>
        <w:sz w:val="16"/>
        <w:szCs w:val="16"/>
      </w:rPr>
      <w:t xml:space="preserve">Approved/Authorised by: M. Williams – Department: Microbiology – Issue date: </w:t>
    </w:r>
    <w:r w:rsidR="00E54D13">
      <w:rPr>
        <w:color w:val="808080" w:themeColor="background1" w:themeShade="80"/>
        <w:sz w:val="16"/>
        <w:szCs w:val="16"/>
      </w:rPr>
      <w:t>13/04/2026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15194" w14:textId="77777777" w:rsidR="009249CF" w:rsidRDefault="009249CF">
      <w:r>
        <w:separator/>
      </w:r>
    </w:p>
  </w:footnote>
  <w:footnote w:type="continuationSeparator" w:id="0">
    <w:p w14:paraId="331925B1" w14:textId="77777777" w:rsidR="009249CF" w:rsidRDefault="00924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2F01A" w14:textId="2476B66B" w:rsidR="003D4835" w:rsidRDefault="003D4835">
    <w:pPr>
      <w:pStyle w:val="Heade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3D4835" w:rsidRPr="00C8064E" w14:paraId="593BC0C2" w14:textId="77777777" w:rsidTr="00F302A0">
      <w:tc>
        <w:tcPr>
          <w:tcW w:w="10207" w:type="dxa"/>
        </w:tcPr>
        <w:p w14:paraId="37F1FB20" w14:textId="57043E8D" w:rsidR="003D4835" w:rsidRPr="00C8064E" w:rsidRDefault="003D4835" w:rsidP="003D4835">
          <w:pPr>
            <w:tabs>
              <w:tab w:val="center" w:pos="4153"/>
              <w:tab w:val="right" w:pos="8306"/>
            </w:tabs>
            <w:rPr>
              <w:rFonts w:eastAsia="Times New Roman"/>
              <w:b/>
              <w:bCs/>
              <w:lang w:eastAsia="en-US"/>
            </w:rPr>
          </w:pPr>
          <w:r w:rsidRPr="00C8064E">
            <w:rPr>
              <w:rFonts w:eastAsia="Times New Roman"/>
              <w:b/>
              <w:bCs/>
              <w:lang w:eastAsia="en-US"/>
            </w:rPr>
            <w:t xml:space="preserve">Title: </w:t>
          </w:r>
          <w:r w:rsidRPr="000E7902">
            <w:rPr>
              <w:rFonts w:eastAsia="Times New Roman"/>
              <w:b/>
              <w:bCs/>
              <w:lang w:eastAsia="en-US"/>
            </w:rPr>
            <w:t xml:space="preserve">MICROBIOLOGY </w:t>
          </w:r>
          <w:r>
            <w:rPr>
              <w:rFonts w:eastAsia="Times New Roman"/>
              <w:b/>
              <w:bCs/>
              <w:lang w:eastAsia="en-US"/>
            </w:rPr>
            <w:t xml:space="preserve">USER GUIDE FOR WORTHING AND CHICHESTER HOSPITALS </w:t>
          </w:r>
        </w:p>
      </w:tc>
    </w:tr>
    <w:tr w:rsidR="003D4835" w:rsidRPr="00C8064E" w14:paraId="1F1C7011" w14:textId="77777777" w:rsidTr="00F302A0">
      <w:tc>
        <w:tcPr>
          <w:tcW w:w="10207" w:type="dxa"/>
        </w:tcPr>
        <w:p w14:paraId="645EACEA" w14:textId="77777777" w:rsidR="003D4835" w:rsidRPr="00C8064E" w:rsidRDefault="003D4835" w:rsidP="003D4835">
          <w:pPr>
            <w:tabs>
              <w:tab w:val="center" w:pos="4153"/>
              <w:tab w:val="right" w:pos="8306"/>
            </w:tabs>
            <w:rPr>
              <w:rFonts w:eastAsia="Times New Roman"/>
              <w:bCs/>
              <w:i/>
              <w:color w:val="C00000"/>
              <w:sz w:val="19"/>
              <w:szCs w:val="19"/>
              <w:lang w:eastAsia="en-US"/>
            </w:rPr>
          </w:pPr>
          <w:r w:rsidRPr="00C8064E">
            <w:rPr>
              <w:rFonts w:eastAsia="Times New Roman"/>
              <w:bCs/>
              <w:i/>
              <w:color w:val="C00000"/>
              <w:sz w:val="19"/>
              <w:szCs w:val="19"/>
              <w:lang w:eastAsia="en-US"/>
            </w:rPr>
            <w:t>The master copy and record of this document is held in Q-pulse.  This is a controlled document.  Please do not copy.</w:t>
          </w:r>
        </w:p>
      </w:tc>
    </w:tr>
  </w:tbl>
  <w:p w14:paraId="5A96BD29" w14:textId="7820FC29" w:rsidR="003D4835" w:rsidRDefault="003D4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5268"/>
    <w:multiLevelType w:val="hybridMultilevel"/>
    <w:tmpl w:val="731A2688"/>
    <w:lvl w:ilvl="0" w:tplc="8C12FEDE">
      <w:start w:val="1"/>
      <w:numFmt w:val="bullet"/>
      <w:lvlText w:val="•"/>
      <w:lvlJc w:val="left"/>
      <w:pPr>
        <w:ind w:left="720" w:hanging="360"/>
      </w:pPr>
    </w:lvl>
    <w:lvl w:ilvl="1" w:tplc="36E67102">
      <w:numFmt w:val="decimal"/>
      <w:lvlText w:val=""/>
      <w:lvlJc w:val="left"/>
    </w:lvl>
    <w:lvl w:ilvl="2" w:tplc="E00AA1B8">
      <w:numFmt w:val="decimal"/>
      <w:lvlText w:val=""/>
      <w:lvlJc w:val="left"/>
    </w:lvl>
    <w:lvl w:ilvl="3" w:tplc="A9489E5C">
      <w:numFmt w:val="decimal"/>
      <w:lvlText w:val=""/>
      <w:lvlJc w:val="left"/>
    </w:lvl>
    <w:lvl w:ilvl="4" w:tplc="DC427A74">
      <w:numFmt w:val="decimal"/>
      <w:lvlText w:val=""/>
      <w:lvlJc w:val="left"/>
    </w:lvl>
    <w:lvl w:ilvl="5" w:tplc="4F5CDBC0">
      <w:numFmt w:val="decimal"/>
      <w:lvlText w:val=""/>
      <w:lvlJc w:val="left"/>
    </w:lvl>
    <w:lvl w:ilvl="6" w:tplc="07BE7B6A">
      <w:numFmt w:val="decimal"/>
      <w:lvlText w:val=""/>
      <w:lvlJc w:val="left"/>
    </w:lvl>
    <w:lvl w:ilvl="7" w:tplc="F830D600">
      <w:numFmt w:val="decimal"/>
      <w:lvlText w:val=""/>
      <w:lvlJc w:val="left"/>
    </w:lvl>
    <w:lvl w:ilvl="8" w:tplc="7E7CFD4E">
      <w:numFmt w:val="decimal"/>
      <w:lvlText w:val=""/>
      <w:lvlJc w:val="left"/>
    </w:lvl>
  </w:abstractNum>
  <w:abstractNum w:abstractNumId="1" w15:restartNumberingAfterBreak="0">
    <w:nsid w:val="621B790E"/>
    <w:multiLevelType w:val="hybridMultilevel"/>
    <w:tmpl w:val="A480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0F35DDB"/>
    <w:multiLevelType w:val="hybridMultilevel"/>
    <w:tmpl w:val="DAA4677A"/>
    <w:lvl w:ilvl="0" w:tplc="3968D98A">
      <w:start w:val="1"/>
      <w:numFmt w:val="bullet"/>
      <w:lvlText w:val="◦"/>
      <w:lvlJc w:val="left"/>
      <w:pPr>
        <w:ind w:left="1080" w:hanging="360"/>
      </w:pPr>
    </w:lvl>
    <w:lvl w:ilvl="1" w:tplc="22FA418C">
      <w:numFmt w:val="decimal"/>
      <w:lvlText w:val=""/>
      <w:lvlJc w:val="left"/>
    </w:lvl>
    <w:lvl w:ilvl="2" w:tplc="29D89A54">
      <w:numFmt w:val="decimal"/>
      <w:lvlText w:val=""/>
      <w:lvlJc w:val="left"/>
    </w:lvl>
    <w:lvl w:ilvl="3" w:tplc="FD8461C2">
      <w:numFmt w:val="decimal"/>
      <w:lvlText w:val=""/>
      <w:lvlJc w:val="left"/>
    </w:lvl>
    <w:lvl w:ilvl="4" w:tplc="D176525C">
      <w:numFmt w:val="decimal"/>
      <w:lvlText w:val=""/>
      <w:lvlJc w:val="left"/>
    </w:lvl>
    <w:lvl w:ilvl="5" w:tplc="0D329070">
      <w:numFmt w:val="decimal"/>
      <w:lvlText w:val=""/>
      <w:lvlJc w:val="left"/>
    </w:lvl>
    <w:lvl w:ilvl="6" w:tplc="8856CF00">
      <w:numFmt w:val="decimal"/>
      <w:lvlText w:val=""/>
      <w:lvlJc w:val="left"/>
    </w:lvl>
    <w:lvl w:ilvl="7" w:tplc="D722E5AA">
      <w:numFmt w:val="decimal"/>
      <w:lvlText w:val=""/>
      <w:lvlJc w:val="left"/>
    </w:lvl>
    <w:lvl w:ilvl="8" w:tplc="25F23E3C">
      <w:numFmt w:val="decimal"/>
      <w:lvlText w:val=""/>
      <w:lvlJc w:val="left"/>
    </w:lvl>
  </w:abstractNum>
  <w:abstractNum w:abstractNumId="3" w15:restartNumberingAfterBreak="0">
    <w:nsid w:val="73D044EC"/>
    <w:multiLevelType w:val="hybridMultilevel"/>
    <w:tmpl w:val="953CCA28"/>
    <w:lvl w:ilvl="0" w:tplc="E716DD6C">
      <w:start w:val="1"/>
      <w:numFmt w:val="bullet"/>
      <w:lvlText w:val="●"/>
      <w:lvlJc w:val="left"/>
      <w:pPr>
        <w:ind w:left="720" w:hanging="360"/>
      </w:pPr>
    </w:lvl>
    <w:lvl w:ilvl="1" w:tplc="FDD2FE1E">
      <w:start w:val="1"/>
      <w:numFmt w:val="bullet"/>
      <w:lvlText w:val="○"/>
      <w:lvlJc w:val="left"/>
      <w:pPr>
        <w:ind w:left="1440" w:hanging="360"/>
      </w:pPr>
    </w:lvl>
    <w:lvl w:ilvl="2" w:tplc="49B2C626">
      <w:start w:val="1"/>
      <w:numFmt w:val="bullet"/>
      <w:lvlText w:val="■"/>
      <w:lvlJc w:val="left"/>
      <w:pPr>
        <w:ind w:left="2160" w:hanging="360"/>
      </w:pPr>
    </w:lvl>
    <w:lvl w:ilvl="3" w:tplc="4BFA2230">
      <w:start w:val="1"/>
      <w:numFmt w:val="bullet"/>
      <w:lvlText w:val="●"/>
      <w:lvlJc w:val="left"/>
      <w:pPr>
        <w:ind w:left="2880" w:hanging="360"/>
      </w:pPr>
    </w:lvl>
    <w:lvl w:ilvl="4" w:tplc="EBB88034">
      <w:start w:val="1"/>
      <w:numFmt w:val="bullet"/>
      <w:lvlText w:val="○"/>
      <w:lvlJc w:val="left"/>
      <w:pPr>
        <w:ind w:left="3600" w:hanging="360"/>
      </w:pPr>
    </w:lvl>
    <w:lvl w:ilvl="5" w:tplc="C27A70EE">
      <w:start w:val="1"/>
      <w:numFmt w:val="bullet"/>
      <w:lvlText w:val="■"/>
      <w:lvlJc w:val="left"/>
      <w:pPr>
        <w:ind w:left="4320" w:hanging="360"/>
      </w:pPr>
    </w:lvl>
    <w:lvl w:ilvl="6" w:tplc="E5A6AEAA">
      <w:start w:val="1"/>
      <w:numFmt w:val="bullet"/>
      <w:lvlText w:val="●"/>
      <w:lvlJc w:val="left"/>
      <w:pPr>
        <w:ind w:left="5040" w:hanging="360"/>
      </w:pPr>
    </w:lvl>
    <w:lvl w:ilvl="7" w:tplc="1D7A4176">
      <w:start w:val="1"/>
      <w:numFmt w:val="bullet"/>
      <w:lvlText w:val="●"/>
      <w:lvlJc w:val="left"/>
      <w:pPr>
        <w:ind w:left="5760" w:hanging="360"/>
      </w:pPr>
    </w:lvl>
    <w:lvl w:ilvl="8" w:tplc="CA9420CA">
      <w:start w:val="1"/>
      <w:numFmt w:val="bullet"/>
      <w:lvlText w:val="●"/>
      <w:lvlJc w:val="left"/>
      <w:pPr>
        <w:ind w:left="6480" w:hanging="360"/>
      </w:pPr>
    </w:lvl>
  </w:abstractNum>
  <w:num w:numId="1" w16cid:durableId="968827978">
    <w:abstractNumId w:val="3"/>
    <w:lvlOverride w:ilvl="0">
      <w:startOverride w:val="1"/>
    </w:lvlOverride>
  </w:num>
  <w:num w:numId="2" w16cid:durableId="336156070">
    <w:abstractNumId w:val="0"/>
    <w:lvlOverride w:ilvl="0">
      <w:startOverride w:val="1"/>
    </w:lvlOverride>
  </w:num>
  <w:num w:numId="3" w16cid:durableId="176673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DD"/>
    <w:rsid w:val="0002202A"/>
    <w:rsid w:val="000305E3"/>
    <w:rsid w:val="00055304"/>
    <w:rsid w:val="00067749"/>
    <w:rsid w:val="00075DD4"/>
    <w:rsid w:val="000E6D31"/>
    <w:rsid w:val="000F73B2"/>
    <w:rsid w:val="00136DB0"/>
    <w:rsid w:val="00170C8C"/>
    <w:rsid w:val="001727DD"/>
    <w:rsid w:val="001C5DCC"/>
    <w:rsid w:val="001D71BD"/>
    <w:rsid w:val="002029A7"/>
    <w:rsid w:val="002054A5"/>
    <w:rsid w:val="00265842"/>
    <w:rsid w:val="00284965"/>
    <w:rsid w:val="002A50B8"/>
    <w:rsid w:val="002D759F"/>
    <w:rsid w:val="00342F0E"/>
    <w:rsid w:val="003676F3"/>
    <w:rsid w:val="003A06F2"/>
    <w:rsid w:val="003D3456"/>
    <w:rsid w:val="003D4835"/>
    <w:rsid w:val="003E2DAC"/>
    <w:rsid w:val="00412A5D"/>
    <w:rsid w:val="004260DE"/>
    <w:rsid w:val="00490E74"/>
    <w:rsid w:val="004A26C4"/>
    <w:rsid w:val="004C19A7"/>
    <w:rsid w:val="004C7AF3"/>
    <w:rsid w:val="00522068"/>
    <w:rsid w:val="005550CD"/>
    <w:rsid w:val="00593947"/>
    <w:rsid w:val="005E6514"/>
    <w:rsid w:val="00600E44"/>
    <w:rsid w:val="0063137C"/>
    <w:rsid w:val="00636E7E"/>
    <w:rsid w:val="00687B2D"/>
    <w:rsid w:val="0069061F"/>
    <w:rsid w:val="0069457C"/>
    <w:rsid w:val="006D24DE"/>
    <w:rsid w:val="006D6FA5"/>
    <w:rsid w:val="0073480E"/>
    <w:rsid w:val="00744541"/>
    <w:rsid w:val="007572B1"/>
    <w:rsid w:val="007A7D60"/>
    <w:rsid w:val="00855453"/>
    <w:rsid w:val="008E061E"/>
    <w:rsid w:val="00905414"/>
    <w:rsid w:val="009249CF"/>
    <w:rsid w:val="0092658D"/>
    <w:rsid w:val="009919B8"/>
    <w:rsid w:val="009D2335"/>
    <w:rsid w:val="00A23F5A"/>
    <w:rsid w:val="00AE1C7D"/>
    <w:rsid w:val="00AE6FD5"/>
    <w:rsid w:val="00B23C84"/>
    <w:rsid w:val="00B83731"/>
    <w:rsid w:val="00BB59B9"/>
    <w:rsid w:val="00BD3750"/>
    <w:rsid w:val="00BD5323"/>
    <w:rsid w:val="00C25E84"/>
    <w:rsid w:val="00C2607F"/>
    <w:rsid w:val="00CD22EB"/>
    <w:rsid w:val="00D51556"/>
    <w:rsid w:val="00DF3CB7"/>
    <w:rsid w:val="00E54D13"/>
    <w:rsid w:val="00E9146B"/>
    <w:rsid w:val="00E97337"/>
    <w:rsid w:val="00EE39BD"/>
    <w:rsid w:val="00EE5C06"/>
    <w:rsid w:val="00F248F3"/>
    <w:rsid w:val="00F83923"/>
    <w:rsid w:val="00FC6462"/>
    <w:rsid w:val="00FD6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B638"/>
  <w15:docId w15:val="{1AF7A835-468C-44B5-97B1-0B7FF73C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2A"/>
  </w:style>
  <w:style w:type="paragraph" w:styleId="Heading1">
    <w:name w:val="heading 1"/>
    <w:uiPriority w:val="9"/>
    <w:qFormat/>
    <w:pPr>
      <w:spacing w:before="360" w:after="180"/>
      <w:outlineLvl w:val="0"/>
    </w:pPr>
    <w:rPr>
      <w:b/>
      <w:bCs/>
      <w:color w:val="FFFFFF"/>
      <w:sz w:val="30"/>
      <w:szCs w:val="30"/>
    </w:rPr>
  </w:style>
  <w:style w:type="paragraph" w:styleId="Heading2">
    <w:name w:val="heading 2"/>
    <w:link w:val="Heading2Char"/>
    <w:uiPriority w:val="9"/>
    <w:unhideWhenUsed/>
    <w:qFormat/>
    <w:pPr>
      <w:spacing w:before="280" w:after="140"/>
      <w:outlineLvl w:val="1"/>
    </w:pPr>
    <w:rPr>
      <w:b/>
      <w:bCs/>
      <w:color w:val="1F3864"/>
      <w:sz w:val="26"/>
      <w:szCs w:val="26"/>
    </w:rPr>
  </w:style>
  <w:style w:type="paragraph" w:styleId="Heading3">
    <w:name w:val="heading 3"/>
    <w:uiPriority w:val="9"/>
    <w:unhideWhenUsed/>
    <w:qFormat/>
    <w:pPr>
      <w:spacing w:before="200" w:after="100"/>
      <w:outlineLvl w:val="2"/>
    </w:pPr>
    <w:rPr>
      <w:b/>
      <w:bCs/>
      <w:color w:val="2E5DA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2">
    <w:name w:val="toc 2"/>
    <w:basedOn w:val="Normal"/>
    <w:next w:val="Normal"/>
    <w:autoRedefine/>
    <w:uiPriority w:val="39"/>
    <w:unhideWhenUsed/>
    <w:rsid w:val="003D4835"/>
    <w:pPr>
      <w:spacing w:after="100"/>
      <w:ind w:left="220"/>
    </w:pPr>
  </w:style>
  <w:style w:type="paragraph" w:styleId="TOC1">
    <w:name w:val="toc 1"/>
    <w:basedOn w:val="Normal"/>
    <w:next w:val="Normal"/>
    <w:autoRedefine/>
    <w:uiPriority w:val="39"/>
    <w:unhideWhenUsed/>
    <w:rsid w:val="003D4835"/>
    <w:pPr>
      <w:spacing w:after="100"/>
    </w:pPr>
  </w:style>
  <w:style w:type="paragraph" w:styleId="TOC3">
    <w:name w:val="toc 3"/>
    <w:basedOn w:val="Normal"/>
    <w:next w:val="Normal"/>
    <w:autoRedefine/>
    <w:uiPriority w:val="39"/>
    <w:unhideWhenUsed/>
    <w:rsid w:val="003D4835"/>
    <w:pPr>
      <w:spacing w:after="100"/>
      <w:ind w:left="440"/>
    </w:pPr>
  </w:style>
  <w:style w:type="paragraph" w:styleId="Header">
    <w:name w:val="header"/>
    <w:basedOn w:val="Normal"/>
    <w:link w:val="HeaderChar"/>
    <w:uiPriority w:val="99"/>
    <w:unhideWhenUsed/>
    <w:rsid w:val="003D4835"/>
    <w:pPr>
      <w:tabs>
        <w:tab w:val="center" w:pos="4513"/>
        <w:tab w:val="right" w:pos="9026"/>
      </w:tabs>
    </w:pPr>
  </w:style>
  <w:style w:type="character" w:customStyle="1" w:styleId="HeaderChar">
    <w:name w:val="Header Char"/>
    <w:basedOn w:val="DefaultParagraphFont"/>
    <w:link w:val="Header"/>
    <w:uiPriority w:val="99"/>
    <w:rsid w:val="003D4835"/>
  </w:style>
  <w:style w:type="paragraph" w:styleId="Footer">
    <w:name w:val="footer"/>
    <w:basedOn w:val="Normal"/>
    <w:link w:val="FooterChar"/>
    <w:unhideWhenUsed/>
    <w:rsid w:val="003D4835"/>
    <w:pPr>
      <w:tabs>
        <w:tab w:val="center" w:pos="4513"/>
        <w:tab w:val="right" w:pos="9026"/>
      </w:tabs>
    </w:pPr>
  </w:style>
  <w:style w:type="character" w:customStyle="1" w:styleId="FooterChar">
    <w:name w:val="Footer Char"/>
    <w:basedOn w:val="DefaultParagraphFont"/>
    <w:link w:val="Footer"/>
    <w:uiPriority w:val="99"/>
    <w:rsid w:val="003D4835"/>
  </w:style>
  <w:style w:type="character" w:styleId="CommentReference">
    <w:name w:val="annotation reference"/>
    <w:basedOn w:val="DefaultParagraphFont"/>
    <w:uiPriority w:val="99"/>
    <w:semiHidden/>
    <w:unhideWhenUsed/>
    <w:rsid w:val="000305E3"/>
    <w:rPr>
      <w:sz w:val="16"/>
      <w:szCs w:val="16"/>
    </w:rPr>
  </w:style>
  <w:style w:type="paragraph" w:styleId="CommentText">
    <w:name w:val="annotation text"/>
    <w:basedOn w:val="Normal"/>
    <w:link w:val="CommentTextChar"/>
    <w:uiPriority w:val="99"/>
    <w:unhideWhenUsed/>
    <w:rsid w:val="000305E3"/>
    <w:rPr>
      <w:sz w:val="20"/>
      <w:szCs w:val="20"/>
    </w:rPr>
  </w:style>
  <w:style w:type="character" w:customStyle="1" w:styleId="CommentTextChar">
    <w:name w:val="Comment Text Char"/>
    <w:basedOn w:val="DefaultParagraphFont"/>
    <w:link w:val="CommentText"/>
    <w:uiPriority w:val="99"/>
    <w:rsid w:val="000305E3"/>
    <w:rPr>
      <w:sz w:val="20"/>
      <w:szCs w:val="20"/>
    </w:rPr>
  </w:style>
  <w:style w:type="paragraph" w:styleId="CommentSubject">
    <w:name w:val="annotation subject"/>
    <w:basedOn w:val="CommentText"/>
    <w:next w:val="CommentText"/>
    <w:link w:val="CommentSubjectChar"/>
    <w:uiPriority w:val="99"/>
    <w:semiHidden/>
    <w:unhideWhenUsed/>
    <w:rsid w:val="000305E3"/>
    <w:rPr>
      <w:b/>
      <w:bCs/>
    </w:rPr>
  </w:style>
  <w:style w:type="character" w:customStyle="1" w:styleId="CommentSubjectChar">
    <w:name w:val="Comment Subject Char"/>
    <w:basedOn w:val="CommentTextChar"/>
    <w:link w:val="CommentSubject"/>
    <w:uiPriority w:val="99"/>
    <w:semiHidden/>
    <w:rsid w:val="000305E3"/>
    <w:rPr>
      <w:b/>
      <w:bCs/>
      <w:sz w:val="20"/>
      <w:szCs w:val="20"/>
    </w:rPr>
  </w:style>
  <w:style w:type="table" w:styleId="TableGrid">
    <w:name w:val="Table Grid"/>
    <w:basedOn w:val="TableNormal"/>
    <w:uiPriority w:val="39"/>
    <w:rsid w:val="00BD5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E1C7D"/>
    <w:rPr>
      <w:b/>
      <w:bCs/>
      <w:color w:val="1F3864"/>
      <w:sz w:val="26"/>
      <w:szCs w:val="26"/>
    </w:rPr>
  </w:style>
  <w:style w:type="character" w:styleId="UnresolvedMention">
    <w:name w:val="Unresolved Mention"/>
    <w:basedOn w:val="DefaultParagraphFont"/>
    <w:uiPriority w:val="99"/>
    <w:semiHidden/>
    <w:unhideWhenUsed/>
    <w:rsid w:val="003D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hs.sharepoint.com/sites/msteams_ec693d/Shared%20Documents/General/Clinical%20Policies/Merged%20Clinical%20Policies%20UHS/UHSC067%20HIV%20Testing%20Policy%20for%20Adult%20Patient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ks.nice.org.uk/topics/hiv-infection-ai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6984-A425-452A-831D-AE75739B4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7102</Words>
  <Characters>40484</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Microbiology Service User Guide</vt:lpstr>
    </vt:vector>
  </TitlesOfParts>
  <Company>University Hospitals Sussex NHS Foundation Trust</Company>
  <LinksUpToDate>false</LinksUpToDate>
  <CharactersWithSpaces>47492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Microbiology Service User Guide</dc:title>
  <dc:creator>Quality Lead — Integrated Pathology Service</dc:creator>
  <dc:description>ISO 15189:2022 compliant user guide for the Microbiology Laboratory</dc:description>
  <cp:lastModifiedBy>STOCK, Dun (UNIVERSITY HOSPITALS SUSSEX NHS FOUNDATION TRUST)</cp:lastModifiedBy>
  <cp:revision>2</cp:revision>
  <dcterms:created xsi:type="dcterms:W3CDTF">2026-04-10T13:28:00Z</dcterms:created>
  <dcterms:modified xsi:type="dcterms:W3CDTF">2026-04-10T13:28:00Z</dcterms:modified>
</cp:coreProperties>
</file>