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D5D2" w14:textId="7F5BD005" w:rsidR="00C349E5" w:rsidRDefault="00C349E5" w:rsidP="0049117A">
      <w:pPr>
        <w:spacing w:line="276" w:lineRule="auto"/>
        <w:jc w:val="both"/>
        <w:rPr>
          <w:rFonts w:ascii="Arial" w:eastAsia="Arial" w:hAnsi="Arial" w:cs="Arial"/>
          <w:b/>
          <w:bCs/>
          <w:color w:val="005EB8"/>
          <w:sz w:val="32"/>
          <w:szCs w:val="32"/>
        </w:rPr>
      </w:pPr>
      <w:r w:rsidRPr="00AB583E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048459C" wp14:editId="7353F594">
            <wp:simplePos x="0" y="0"/>
            <wp:positionH relativeFrom="column">
              <wp:posOffset>4295775</wp:posOffset>
            </wp:positionH>
            <wp:positionV relativeFrom="paragraph">
              <wp:posOffset>-304800</wp:posOffset>
            </wp:positionV>
            <wp:extent cx="2062886" cy="899012"/>
            <wp:effectExtent l="0" t="0" r="0" b="0"/>
            <wp:wrapNone/>
            <wp:docPr id="1" name="Picture 2" descr="C:\Users\Joanne.Gray\AppData\Local\Microsoft\Windows\Temporary Internet Files\Content.Outlook\AQHZQ193\UH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anne.Gray\AppData\Local\Microsoft\Windows\Temporary Internet Files\Content.Outlook\AQHZQ193\UHS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86" cy="89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7CF1FA" w14:textId="77777777" w:rsidR="00C349E5" w:rsidRDefault="00C349E5" w:rsidP="0049117A">
      <w:pPr>
        <w:spacing w:line="276" w:lineRule="auto"/>
        <w:jc w:val="both"/>
        <w:rPr>
          <w:rFonts w:ascii="Arial" w:eastAsia="Arial" w:hAnsi="Arial" w:cs="Arial"/>
          <w:b/>
          <w:bCs/>
          <w:color w:val="005EB8"/>
          <w:sz w:val="32"/>
          <w:szCs w:val="32"/>
        </w:rPr>
      </w:pPr>
    </w:p>
    <w:p w14:paraId="31290847" w14:textId="77777777" w:rsidR="0049117A" w:rsidRDefault="0049117A" w:rsidP="0049117A">
      <w:pPr>
        <w:spacing w:line="276" w:lineRule="auto"/>
        <w:jc w:val="both"/>
        <w:rPr>
          <w:rFonts w:ascii="Arial" w:eastAsia="Arial" w:hAnsi="Arial" w:cs="Arial"/>
          <w:b/>
          <w:bCs/>
          <w:sz w:val="32"/>
          <w:szCs w:val="32"/>
        </w:rPr>
      </w:pPr>
    </w:p>
    <w:p w14:paraId="1A2D797C" w14:textId="16B82325" w:rsidR="007043D8" w:rsidRPr="0098010B" w:rsidRDefault="005E28B4" w:rsidP="0049117A">
      <w:pPr>
        <w:spacing w:line="276" w:lineRule="auto"/>
        <w:jc w:val="both"/>
      </w:pPr>
      <w:r w:rsidRPr="0098010B">
        <w:rPr>
          <w:rFonts w:ascii="Arial" w:eastAsia="Arial" w:hAnsi="Arial" w:cs="Arial"/>
          <w:b/>
          <w:bCs/>
          <w:sz w:val="32"/>
          <w:szCs w:val="32"/>
        </w:rPr>
        <w:t>Stool (Faeces) Sample Collection for Culture and Sensitivity (</w:t>
      </w:r>
      <w:proofErr w:type="spellStart"/>
      <w:r w:rsidRPr="0098010B">
        <w:rPr>
          <w:rFonts w:ascii="Arial" w:eastAsia="Arial" w:hAnsi="Arial" w:cs="Arial"/>
          <w:b/>
          <w:bCs/>
          <w:sz w:val="32"/>
          <w:szCs w:val="32"/>
        </w:rPr>
        <w:t>C&amp;S</w:t>
      </w:r>
      <w:proofErr w:type="spellEnd"/>
      <w:r w:rsidRPr="0098010B">
        <w:rPr>
          <w:rFonts w:ascii="Arial" w:eastAsia="Arial" w:hAnsi="Arial" w:cs="Arial"/>
          <w:b/>
          <w:bCs/>
          <w:sz w:val="32"/>
          <w:szCs w:val="32"/>
        </w:rPr>
        <w:t>)</w:t>
      </w:r>
    </w:p>
    <w:p w14:paraId="5D9A593F" w14:textId="77777777" w:rsidR="007043D8" w:rsidRDefault="007043D8" w:rsidP="0049117A">
      <w:pPr>
        <w:spacing w:line="276" w:lineRule="auto"/>
        <w:jc w:val="both"/>
      </w:pPr>
    </w:p>
    <w:p w14:paraId="055E9F81" w14:textId="77777777" w:rsidR="007043D8" w:rsidRDefault="005E28B4" w:rsidP="0049117A">
      <w:pPr>
        <w:spacing w:before="8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This guide explains how to collect a stool (faeces) sample correctly for microbiological testing. Collecting your sample correctly helps ensure accurate results and avoids the need to repeat the test.</w:t>
      </w:r>
    </w:p>
    <w:p w14:paraId="1A19D4A2" w14:textId="77777777" w:rsidR="007043D8" w:rsidRDefault="005E28B4" w:rsidP="0049117A">
      <w:pPr>
        <w:spacing w:before="200" w:line="276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>Why Is This Test Being Done?</w:t>
      </w:r>
    </w:p>
    <w:p w14:paraId="6BFF0A3D" w14:textId="4AC40B08" w:rsidR="007043D8" w:rsidRDefault="005E28B4" w:rsidP="0049117A">
      <w:pPr>
        <w:spacing w:before="8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Your </w:t>
      </w:r>
      <w:r w:rsidR="0049117A">
        <w:rPr>
          <w:rFonts w:ascii="Arial" w:eastAsia="Arial" w:hAnsi="Arial" w:cs="Arial"/>
          <w:sz w:val="22"/>
          <w:szCs w:val="22"/>
        </w:rPr>
        <w:t>clinician</w:t>
      </w:r>
      <w:r>
        <w:rPr>
          <w:rFonts w:ascii="Arial" w:eastAsia="Arial" w:hAnsi="Arial" w:cs="Arial"/>
          <w:sz w:val="22"/>
          <w:szCs w:val="22"/>
        </w:rPr>
        <w:t xml:space="preserve"> has requested a stool culture to check whether a bacterial infection is causing your symptoms, such as diarrhoea, stomach cramps, or fever. The laboratory will identify any bacteria present and, where appropriate, test which antibiotics can treat the infection.</w:t>
      </w:r>
    </w:p>
    <w:p w14:paraId="3238B9A0" w14:textId="77777777" w:rsidR="007043D8" w:rsidRDefault="005E28B4" w:rsidP="0049117A">
      <w:pPr>
        <w:spacing w:before="200" w:line="276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>What You Will Need</w:t>
      </w:r>
    </w:p>
    <w:p w14:paraId="45360584" w14:textId="77777777" w:rsidR="007043D8" w:rsidRDefault="005E28B4" w:rsidP="0049117A">
      <w:pPr>
        <w:pStyle w:val="ListParagraph"/>
        <w:numPr>
          <w:ilvl w:val="0"/>
          <w:numId w:val="2"/>
        </w:numPr>
        <w:spacing w:before="6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A stool specimen container with a screw-top lid and integrated spoon (provided by your GP surgery, hospital ward, or Pathology reception). Do not use any other container.</w:t>
      </w:r>
    </w:p>
    <w:p w14:paraId="447E835A" w14:textId="5DE81DBA" w:rsidR="007043D8" w:rsidRDefault="005E28B4" w:rsidP="0049117A">
      <w:pPr>
        <w:pStyle w:val="ListParagraph"/>
        <w:numPr>
          <w:ilvl w:val="0"/>
          <w:numId w:val="2"/>
        </w:numPr>
        <w:spacing w:before="6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A completed request form with your personal details.</w:t>
      </w:r>
    </w:p>
    <w:p w14:paraId="4481EAD6" w14:textId="77777777" w:rsidR="007043D8" w:rsidRDefault="005E28B4" w:rsidP="0049117A">
      <w:pPr>
        <w:pStyle w:val="ListParagraph"/>
        <w:numPr>
          <w:ilvl w:val="0"/>
          <w:numId w:val="2"/>
        </w:numPr>
        <w:spacing w:before="6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A clean, dry container (such as a clean plastic bowl or potty) to catch the stool before transferring it — do not collect directly from the toilet bowl.</w:t>
      </w:r>
    </w:p>
    <w:p w14:paraId="471AF719" w14:textId="77777777" w:rsidR="007043D8" w:rsidRDefault="005E28B4" w:rsidP="0049117A">
      <w:pPr>
        <w:spacing w:before="200" w:line="276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>When to Collect</w:t>
      </w:r>
    </w:p>
    <w:p w14:paraId="70864E60" w14:textId="77777777" w:rsidR="007043D8" w:rsidRDefault="005E28B4" w:rsidP="0049117A">
      <w:pPr>
        <w:pStyle w:val="ListParagraph"/>
        <w:numPr>
          <w:ilvl w:val="0"/>
          <w:numId w:val="3"/>
        </w:numPr>
        <w:spacing w:before="6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Collect the sample when you are experiencing symptoms such as diarrhoea or loose stool — this is when bacteria are most likely to be detected.</w:t>
      </w:r>
    </w:p>
    <w:p w14:paraId="6B799FF9" w14:textId="77777777" w:rsidR="007043D8" w:rsidRDefault="005E28B4" w:rsidP="0049117A">
      <w:pPr>
        <w:pStyle w:val="ListParagraph"/>
        <w:numPr>
          <w:ilvl w:val="0"/>
          <w:numId w:val="3"/>
        </w:numPr>
        <w:spacing w:before="6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If your symptoms have resolved, check with your doctor whether the test is still required.</w:t>
      </w:r>
    </w:p>
    <w:p w14:paraId="33FB1143" w14:textId="77777777" w:rsidR="007043D8" w:rsidRDefault="005E28B4" w:rsidP="0049117A">
      <w:pPr>
        <w:pStyle w:val="ListParagraph"/>
        <w:numPr>
          <w:ilvl w:val="0"/>
          <w:numId w:val="3"/>
        </w:numPr>
        <w:spacing w:before="6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Do not collect during or within 3 days of finishing a course of antibiotics, unless your doctor has specifically asked you to.</w:t>
      </w:r>
    </w:p>
    <w:p w14:paraId="32C764F0" w14:textId="77777777" w:rsidR="007043D8" w:rsidRDefault="005E28B4" w:rsidP="0049117A">
      <w:pPr>
        <w:spacing w:before="200" w:line="276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>How to Collect Your Sample</w:t>
      </w:r>
    </w:p>
    <w:p w14:paraId="2678094E" w14:textId="77777777" w:rsidR="007043D8" w:rsidRPr="0049117A" w:rsidRDefault="005E28B4" w:rsidP="0049117A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Arial" w:hAnsi="Arial" w:cs="Arial"/>
        </w:rPr>
      </w:pPr>
      <w:r w:rsidRPr="0049117A">
        <w:rPr>
          <w:rFonts w:ascii="Arial" w:eastAsia="Arial" w:hAnsi="Arial" w:cs="Arial"/>
          <w:sz w:val="22"/>
          <w:szCs w:val="22"/>
        </w:rPr>
        <w:t>Wash your hands thoroughly with soap and water.</w:t>
      </w:r>
    </w:p>
    <w:p w14:paraId="6609BF10" w14:textId="77777777" w:rsidR="007043D8" w:rsidRPr="0049117A" w:rsidRDefault="005E28B4" w:rsidP="0049117A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Arial" w:hAnsi="Arial" w:cs="Arial"/>
        </w:rPr>
      </w:pPr>
      <w:r w:rsidRPr="0049117A">
        <w:rPr>
          <w:rFonts w:ascii="Arial" w:eastAsia="Arial" w:hAnsi="Arial" w:cs="Arial"/>
          <w:sz w:val="22"/>
          <w:szCs w:val="22"/>
        </w:rPr>
        <w:t xml:space="preserve">Place a clean, dry bowl or potty in the toilet to catch the </w:t>
      </w:r>
      <w:proofErr w:type="gramStart"/>
      <w:r w:rsidRPr="0049117A">
        <w:rPr>
          <w:rFonts w:ascii="Arial" w:eastAsia="Arial" w:hAnsi="Arial" w:cs="Arial"/>
          <w:sz w:val="22"/>
          <w:szCs w:val="22"/>
        </w:rPr>
        <w:t>stool, or</w:t>
      </w:r>
      <w:proofErr w:type="gramEnd"/>
      <w:r w:rsidRPr="0049117A">
        <w:rPr>
          <w:rFonts w:ascii="Arial" w:eastAsia="Arial" w:hAnsi="Arial" w:cs="Arial"/>
          <w:sz w:val="22"/>
          <w:szCs w:val="22"/>
        </w:rPr>
        <w:t xml:space="preserve"> lay a clean sheet of paper or cling film loosely across the toilet seat.</w:t>
      </w:r>
    </w:p>
    <w:p w14:paraId="1EF3BED4" w14:textId="77777777" w:rsidR="007043D8" w:rsidRPr="0049117A" w:rsidRDefault="005E28B4" w:rsidP="0049117A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Arial" w:hAnsi="Arial" w:cs="Arial"/>
        </w:rPr>
      </w:pPr>
      <w:r w:rsidRPr="0049117A">
        <w:rPr>
          <w:rFonts w:ascii="Arial" w:eastAsia="Arial" w:hAnsi="Arial" w:cs="Arial"/>
          <w:sz w:val="22"/>
          <w:szCs w:val="22"/>
        </w:rPr>
        <w:t>Pass your stool as normal into the container or onto the paper. Try to avoid contaminating the sample with urine or toilet water.</w:t>
      </w:r>
    </w:p>
    <w:p w14:paraId="07EC81B8" w14:textId="77777777" w:rsidR="007043D8" w:rsidRPr="0049117A" w:rsidRDefault="005E28B4" w:rsidP="0049117A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Arial" w:hAnsi="Arial" w:cs="Arial"/>
        </w:rPr>
      </w:pPr>
      <w:r w:rsidRPr="0049117A">
        <w:rPr>
          <w:rFonts w:ascii="Arial" w:eastAsia="Arial" w:hAnsi="Arial" w:cs="Arial"/>
          <w:sz w:val="22"/>
          <w:szCs w:val="22"/>
        </w:rPr>
        <w:t xml:space="preserve">Using the spoon attached to the inside of the lid, collect a small amount of stool (about the size of a hazelnut — roughly 5–10 ml). If there </w:t>
      </w:r>
      <w:proofErr w:type="gramStart"/>
      <w:r w:rsidRPr="0049117A">
        <w:rPr>
          <w:rFonts w:ascii="Arial" w:eastAsia="Arial" w:hAnsi="Arial" w:cs="Arial"/>
          <w:sz w:val="22"/>
          <w:szCs w:val="22"/>
        </w:rPr>
        <w:t>is</w:t>
      </w:r>
      <w:proofErr w:type="gramEnd"/>
      <w:r w:rsidRPr="0049117A">
        <w:rPr>
          <w:rFonts w:ascii="Arial" w:eastAsia="Arial" w:hAnsi="Arial" w:cs="Arial"/>
          <w:sz w:val="22"/>
          <w:szCs w:val="22"/>
        </w:rPr>
        <w:t xml:space="preserve"> blood, mucus, or watery areas in the stool, try to include some of these as they may contain the bacteria being looked for.</w:t>
      </w:r>
    </w:p>
    <w:p w14:paraId="173913E3" w14:textId="77777777" w:rsidR="007043D8" w:rsidRPr="0049117A" w:rsidRDefault="005E28B4" w:rsidP="0049117A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Arial" w:hAnsi="Arial" w:cs="Arial"/>
        </w:rPr>
      </w:pPr>
      <w:r w:rsidRPr="0049117A">
        <w:rPr>
          <w:rFonts w:ascii="Arial" w:eastAsia="Arial" w:hAnsi="Arial" w:cs="Arial"/>
          <w:sz w:val="22"/>
          <w:szCs w:val="22"/>
        </w:rPr>
        <w:t>Screw the lid firmly back onto the pot.</w:t>
      </w:r>
    </w:p>
    <w:p w14:paraId="03BCAD1B" w14:textId="77777777" w:rsidR="007043D8" w:rsidRPr="0049117A" w:rsidRDefault="005E28B4" w:rsidP="0049117A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Arial" w:hAnsi="Arial" w:cs="Arial"/>
        </w:rPr>
      </w:pPr>
      <w:r w:rsidRPr="0049117A">
        <w:rPr>
          <w:rFonts w:ascii="Arial" w:eastAsia="Arial" w:hAnsi="Arial" w:cs="Arial"/>
          <w:sz w:val="22"/>
          <w:szCs w:val="22"/>
        </w:rPr>
        <w:t>Label the pot with your full name and date of birth using a ballpoint pen.</w:t>
      </w:r>
    </w:p>
    <w:p w14:paraId="78499CC7" w14:textId="77777777" w:rsidR="007043D8" w:rsidRPr="0049117A" w:rsidRDefault="005E28B4" w:rsidP="0049117A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Arial" w:hAnsi="Arial" w:cs="Arial"/>
        </w:rPr>
      </w:pPr>
      <w:r w:rsidRPr="0049117A">
        <w:rPr>
          <w:rFonts w:ascii="Arial" w:eastAsia="Arial" w:hAnsi="Arial" w:cs="Arial"/>
          <w:sz w:val="22"/>
          <w:szCs w:val="22"/>
        </w:rPr>
        <w:t>Wash your hands thoroughly with soap and water immediately afterwards.</w:t>
      </w:r>
    </w:p>
    <w:p w14:paraId="3B10726F" w14:textId="77777777" w:rsidR="007043D8" w:rsidRDefault="007043D8" w:rsidP="0049117A">
      <w:pPr>
        <w:spacing w:before="120" w:line="276" w:lineRule="auto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4"/>
      </w:tblGrid>
      <w:tr w:rsidR="007043D8" w14:paraId="64A9C8EE" w14:textId="77777777" w:rsidTr="0049117A">
        <w:trPr>
          <w:jc w:val="center"/>
        </w:trPr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102D4C9" w14:textId="77777777" w:rsidR="007043D8" w:rsidRDefault="005E28B4" w:rsidP="0049117A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Important: Do not collect stool from the toilet bowl — contamination with toilet water will affect the result. Do not freeze the sample.</w:t>
            </w:r>
          </w:p>
        </w:tc>
      </w:tr>
    </w:tbl>
    <w:p w14:paraId="608E4F37" w14:textId="77777777" w:rsidR="007043D8" w:rsidRDefault="007043D8" w:rsidP="0049117A">
      <w:pPr>
        <w:spacing w:before="120" w:line="276" w:lineRule="auto"/>
        <w:jc w:val="both"/>
      </w:pPr>
    </w:p>
    <w:p w14:paraId="4E81E6D8" w14:textId="77777777" w:rsidR="007043D8" w:rsidRDefault="005E28B4" w:rsidP="0049117A">
      <w:pPr>
        <w:spacing w:before="200" w:line="276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>After Collection</w:t>
      </w:r>
    </w:p>
    <w:p w14:paraId="6881BB97" w14:textId="77777777" w:rsidR="007043D8" w:rsidRDefault="005E28B4" w:rsidP="0049117A">
      <w:pPr>
        <w:pStyle w:val="ListParagraph"/>
        <w:numPr>
          <w:ilvl w:val="0"/>
          <w:numId w:val="3"/>
        </w:numPr>
        <w:spacing w:before="6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Place the labelled pot in the specimen bag attached to the request form.</w:t>
      </w:r>
    </w:p>
    <w:p w14:paraId="540688DD" w14:textId="77777777" w:rsidR="007043D8" w:rsidRDefault="005E28B4" w:rsidP="0049117A">
      <w:pPr>
        <w:pStyle w:val="ListParagraph"/>
        <w:numPr>
          <w:ilvl w:val="0"/>
          <w:numId w:val="3"/>
        </w:numPr>
        <w:spacing w:before="6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Submit the sample as soon as possible — ideally within 2 hours of collection.</w:t>
      </w:r>
    </w:p>
    <w:p w14:paraId="19BD6D8A" w14:textId="77777777" w:rsidR="007043D8" w:rsidRDefault="005E28B4" w:rsidP="0049117A">
      <w:pPr>
        <w:pStyle w:val="ListParagraph"/>
        <w:numPr>
          <w:ilvl w:val="0"/>
          <w:numId w:val="3"/>
        </w:numPr>
        <w:spacing w:before="6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If immediate submission is not possible, store the sample in a refrigerator (2–8°C) and submit within 24 hours.</w:t>
      </w:r>
    </w:p>
    <w:p w14:paraId="13200627" w14:textId="39604688" w:rsidR="007043D8" w:rsidRDefault="005E28B4" w:rsidP="0049117A">
      <w:pPr>
        <w:pStyle w:val="ListParagraph"/>
        <w:numPr>
          <w:ilvl w:val="0"/>
          <w:numId w:val="3"/>
        </w:numPr>
        <w:spacing w:before="6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Return to your GP </w:t>
      </w:r>
      <w:r w:rsidR="0049117A">
        <w:rPr>
          <w:rFonts w:ascii="Arial" w:eastAsia="Arial" w:hAnsi="Arial" w:cs="Arial"/>
          <w:sz w:val="22"/>
          <w:szCs w:val="22"/>
        </w:rPr>
        <w:t>surgery or</w:t>
      </w:r>
      <w:r>
        <w:rPr>
          <w:rFonts w:ascii="Arial" w:eastAsia="Arial" w:hAnsi="Arial" w:cs="Arial"/>
          <w:sz w:val="22"/>
          <w:szCs w:val="22"/>
        </w:rPr>
        <w:t xml:space="preserve"> drop off at Worthing Hospital or St Richard’s Hospital Pathology reception during opening hours.</w:t>
      </w:r>
    </w:p>
    <w:sectPr w:rsidR="00704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B7F9C" w14:textId="77777777" w:rsidR="00200E9D" w:rsidRDefault="00200E9D" w:rsidP="006F3729">
      <w:r>
        <w:separator/>
      </w:r>
    </w:p>
  </w:endnote>
  <w:endnote w:type="continuationSeparator" w:id="0">
    <w:p w14:paraId="0FA07116" w14:textId="77777777" w:rsidR="00200E9D" w:rsidRDefault="00200E9D" w:rsidP="006F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543F" w14:textId="77777777" w:rsidR="00411C6F" w:rsidRDefault="00411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4076" w14:textId="2CFE1DFA" w:rsidR="006F3729" w:rsidRPr="006F3729" w:rsidRDefault="006F3729" w:rsidP="006F3729">
    <w:pPr>
      <w:tabs>
        <w:tab w:val="center" w:pos="4513"/>
        <w:tab w:val="right" w:pos="9026"/>
      </w:tabs>
      <w:jc w:val="center"/>
      <w:rPr>
        <w:rFonts w:ascii="Aptos" w:eastAsia="Aptos" w:hAnsi="Aptos"/>
        <w:kern w:val="2"/>
        <w:sz w:val="24"/>
        <w:szCs w:val="24"/>
        <w14:ligatures w14:val="standardContextual"/>
      </w:rPr>
    </w:pPr>
    <w:r w:rsidRPr="006F3729">
      <w:rPr>
        <w:rFonts w:ascii="Aptos" w:eastAsia="Aptos" w:hAnsi="Aptos"/>
        <w:kern w:val="2"/>
        <w:sz w:val="24"/>
        <w:szCs w:val="24"/>
        <w14:ligatures w14:val="standardContextual"/>
      </w:rPr>
      <w:t>Department: Microbiology, Issue Date: J</w:t>
    </w:r>
    <w:r>
      <w:rPr>
        <w:rFonts w:ascii="Aptos" w:eastAsia="Aptos" w:hAnsi="Aptos"/>
        <w:kern w:val="2"/>
        <w:sz w:val="24"/>
        <w:szCs w:val="24"/>
        <w14:ligatures w14:val="standardContextual"/>
      </w:rPr>
      <w:t>une</w:t>
    </w:r>
    <w:r w:rsidRPr="006F3729">
      <w:rPr>
        <w:rFonts w:ascii="Aptos" w:eastAsia="Aptos" w:hAnsi="Aptos"/>
        <w:kern w:val="2"/>
        <w:sz w:val="24"/>
        <w:szCs w:val="24"/>
        <w14:ligatures w14:val="standardContextual"/>
      </w:rPr>
      <w:t xml:space="preserve"> 2026, Review Date: J</w:t>
    </w:r>
    <w:r>
      <w:rPr>
        <w:rFonts w:ascii="Aptos" w:eastAsia="Aptos" w:hAnsi="Aptos"/>
        <w:kern w:val="2"/>
        <w:sz w:val="24"/>
        <w:szCs w:val="24"/>
        <w14:ligatures w14:val="standardContextual"/>
      </w:rPr>
      <w:t>une</w:t>
    </w:r>
    <w:r w:rsidRPr="006F3729">
      <w:rPr>
        <w:rFonts w:ascii="Aptos" w:eastAsia="Aptos" w:hAnsi="Aptos"/>
        <w:kern w:val="2"/>
        <w:sz w:val="24"/>
        <w:szCs w:val="24"/>
        <w14:ligatures w14:val="standardContextual"/>
      </w:rPr>
      <w:t xml:space="preserve"> 2028</w:t>
    </w:r>
  </w:p>
  <w:p w14:paraId="2606C0E1" w14:textId="0F2BEB05" w:rsidR="006F3729" w:rsidRPr="00411C6F" w:rsidRDefault="006F3729" w:rsidP="00411C6F">
    <w:pPr>
      <w:tabs>
        <w:tab w:val="center" w:pos="4513"/>
        <w:tab w:val="right" w:pos="9026"/>
      </w:tabs>
      <w:jc w:val="center"/>
      <w:rPr>
        <w:rFonts w:ascii="Aptos" w:eastAsia="Aptos" w:hAnsi="Aptos"/>
        <w:kern w:val="2"/>
        <w:sz w:val="24"/>
        <w:szCs w:val="24"/>
        <w14:ligatures w14:val="standardContextual"/>
      </w:rPr>
    </w:pPr>
    <w:r w:rsidRPr="006F3729">
      <w:rPr>
        <w:rFonts w:ascii="Aptos" w:eastAsia="Aptos" w:hAnsi="Aptos"/>
        <w:kern w:val="2"/>
        <w:sz w:val="24"/>
        <w:szCs w:val="24"/>
        <w14:ligatures w14:val="standardContextual"/>
      </w:rPr>
      <w:t xml:space="preserve">Author: L. </w:t>
    </w:r>
    <w:r w:rsidR="00411C6F" w:rsidRPr="006F3729">
      <w:rPr>
        <w:rFonts w:ascii="Aptos" w:eastAsia="Aptos" w:hAnsi="Aptos"/>
        <w:kern w:val="2"/>
        <w:sz w:val="24"/>
        <w:szCs w:val="24"/>
        <w14:ligatures w14:val="standardContextual"/>
      </w:rPr>
      <w:t>LLOYD,</w:t>
    </w:r>
    <w:r w:rsidRPr="006F3729">
      <w:rPr>
        <w:rFonts w:ascii="Aptos" w:eastAsia="Aptos" w:hAnsi="Aptos"/>
        <w:kern w:val="2"/>
        <w:sz w:val="24"/>
        <w:szCs w:val="24"/>
        <w14:ligatures w14:val="standardContextual"/>
      </w:rPr>
      <w:t xml:space="preserve"> Version: </w:t>
    </w:r>
    <w:r>
      <w:rPr>
        <w:rFonts w:ascii="Aptos" w:eastAsia="Aptos" w:hAnsi="Aptos"/>
        <w:kern w:val="2"/>
        <w:sz w:val="24"/>
        <w:szCs w:val="24"/>
        <w14:ligatures w14:val="standardContextual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A7C0" w14:textId="77777777" w:rsidR="00411C6F" w:rsidRDefault="00411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13D67" w14:textId="77777777" w:rsidR="00200E9D" w:rsidRDefault="00200E9D" w:rsidP="006F3729">
      <w:r>
        <w:separator/>
      </w:r>
    </w:p>
  </w:footnote>
  <w:footnote w:type="continuationSeparator" w:id="0">
    <w:p w14:paraId="0B40BA17" w14:textId="77777777" w:rsidR="00200E9D" w:rsidRDefault="00200E9D" w:rsidP="006F3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6325" w14:textId="77777777" w:rsidR="00411C6F" w:rsidRDefault="00411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7DE2" w14:textId="77777777" w:rsidR="00411C6F" w:rsidRDefault="00411C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C496" w14:textId="77777777" w:rsidR="00411C6F" w:rsidRDefault="00411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3DEB"/>
    <w:multiLevelType w:val="hybridMultilevel"/>
    <w:tmpl w:val="5DF02ABC"/>
    <w:lvl w:ilvl="0" w:tplc="BD3C5F20">
      <w:start w:val="1"/>
      <w:numFmt w:val="bullet"/>
      <w:lvlText w:val="•"/>
      <w:lvlJc w:val="left"/>
      <w:pPr>
        <w:ind w:left="720" w:hanging="360"/>
      </w:pPr>
    </w:lvl>
    <w:lvl w:ilvl="1" w:tplc="B43A9264">
      <w:numFmt w:val="decimal"/>
      <w:lvlText w:val=""/>
      <w:lvlJc w:val="left"/>
    </w:lvl>
    <w:lvl w:ilvl="2" w:tplc="693E0042">
      <w:numFmt w:val="decimal"/>
      <w:lvlText w:val=""/>
      <w:lvlJc w:val="left"/>
    </w:lvl>
    <w:lvl w:ilvl="3" w:tplc="4B2AF8E4">
      <w:numFmt w:val="decimal"/>
      <w:lvlText w:val=""/>
      <w:lvlJc w:val="left"/>
    </w:lvl>
    <w:lvl w:ilvl="4" w:tplc="C886322E">
      <w:numFmt w:val="decimal"/>
      <w:lvlText w:val=""/>
      <w:lvlJc w:val="left"/>
    </w:lvl>
    <w:lvl w:ilvl="5" w:tplc="747AF5EE">
      <w:numFmt w:val="decimal"/>
      <w:lvlText w:val=""/>
      <w:lvlJc w:val="left"/>
    </w:lvl>
    <w:lvl w:ilvl="6" w:tplc="3306BF62">
      <w:numFmt w:val="decimal"/>
      <w:lvlText w:val=""/>
      <w:lvlJc w:val="left"/>
    </w:lvl>
    <w:lvl w:ilvl="7" w:tplc="B44A13C0">
      <w:numFmt w:val="decimal"/>
      <w:lvlText w:val=""/>
      <w:lvlJc w:val="left"/>
    </w:lvl>
    <w:lvl w:ilvl="8" w:tplc="22E03F62">
      <w:numFmt w:val="decimal"/>
      <w:lvlText w:val=""/>
      <w:lvlJc w:val="left"/>
    </w:lvl>
  </w:abstractNum>
  <w:abstractNum w:abstractNumId="1" w15:restartNumberingAfterBreak="0">
    <w:nsid w:val="1C7F6DCB"/>
    <w:multiLevelType w:val="hybridMultilevel"/>
    <w:tmpl w:val="C442B41E"/>
    <w:lvl w:ilvl="0" w:tplc="7462498E">
      <w:start w:val="1"/>
      <w:numFmt w:val="bullet"/>
      <w:lvlText w:val="●"/>
      <w:lvlJc w:val="left"/>
      <w:pPr>
        <w:ind w:left="720" w:hanging="360"/>
      </w:pPr>
    </w:lvl>
    <w:lvl w:ilvl="1" w:tplc="1C543056">
      <w:start w:val="1"/>
      <w:numFmt w:val="bullet"/>
      <w:lvlText w:val="○"/>
      <w:lvlJc w:val="left"/>
      <w:pPr>
        <w:ind w:left="1440" w:hanging="360"/>
      </w:pPr>
    </w:lvl>
    <w:lvl w:ilvl="2" w:tplc="B1102F8C">
      <w:start w:val="1"/>
      <w:numFmt w:val="bullet"/>
      <w:lvlText w:val="■"/>
      <w:lvlJc w:val="left"/>
      <w:pPr>
        <w:ind w:left="2160" w:hanging="360"/>
      </w:pPr>
    </w:lvl>
    <w:lvl w:ilvl="3" w:tplc="78CA82C6">
      <w:start w:val="1"/>
      <w:numFmt w:val="bullet"/>
      <w:lvlText w:val="●"/>
      <w:lvlJc w:val="left"/>
      <w:pPr>
        <w:ind w:left="2880" w:hanging="360"/>
      </w:pPr>
    </w:lvl>
    <w:lvl w:ilvl="4" w:tplc="80106D2C">
      <w:start w:val="1"/>
      <w:numFmt w:val="bullet"/>
      <w:lvlText w:val="○"/>
      <w:lvlJc w:val="left"/>
      <w:pPr>
        <w:ind w:left="3600" w:hanging="360"/>
      </w:pPr>
    </w:lvl>
    <w:lvl w:ilvl="5" w:tplc="C8308A5E">
      <w:start w:val="1"/>
      <w:numFmt w:val="bullet"/>
      <w:lvlText w:val="■"/>
      <w:lvlJc w:val="left"/>
      <w:pPr>
        <w:ind w:left="4320" w:hanging="360"/>
      </w:pPr>
    </w:lvl>
    <w:lvl w:ilvl="6" w:tplc="D43215F2">
      <w:start w:val="1"/>
      <w:numFmt w:val="bullet"/>
      <w:lvlText w:val="●"/>
      <w:lvlJc w:val="left"/>
      <w:pPr>
        <w:ind w:left="5040" w:hanging="360"/>
      </w:pPr>
    </w:lvl>
    <w:lvl w:ilvl="7" w:tplc="4A64587E">
      <w:start w:val="1"/>
      <w:numFmt w:val="bullet"/>
      <w:lvlText w:val="●"/>
      <w:lvlJc w:val="left"/>
      <w:pPr>
        <w:ind w:left="5760" w:hanging="360"/>
      </w:pPr>
    </w:lvl>
    <w:lvl w:ilvl="8" w:tplc="5E36987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E761E12"/>
    <w:multiLevelType w:val="hybridMultilevel"/>
    <w:tmpl w:val="7F3CB1F4"/>
    <w:lvl w:ilvl="0" w:tplc="8E7A57A8">
      <w:start w:val="1"/>
      <w:numFmt w:val="bullet"/>
      <w:lvlText w:val="•"/>
      <w:lvlJc w:val="left"/>
      <w:pPr>
        <w:ind w:left="720" w:hanging="360"/>
      </w:pPr>
    </w:lvl>
    <w:lvl w:ilvl="1" w:tplc="3E7EC42E">
      <w:numFmt w:val="decimal"/>
      <w:lvlText w:val=""/>
      <w:lvlJc w:val="left"/>
    </w:lvl>
    <w:lvl w:ilvl="2" w:tplc="92101C70">
      <w:numFmt w:val="decimal"/>
      <w:lvlText w:val=""/>
      <w:lvlJc w:val="left"/>
    </w:lvl>
    <w:lvl w:ilvl="3" w:tplc="3A6E0BDE">
      <w:numFmt w:val="decimal"/>
      <w:lvlText w:val=""/>
      <w:lvlJc w:val="left"/>
    </w:lvl>
    <w:lvl w:ilvl="4" w:tplc="C116E2FE">
      <w:numFmt w:val="decimal"/>
      <w:lvlText w:val=""/>
      <w:lvlJc w:val="left"/>
    </w:lvl>
    <w:lvl w:ilvl="5" w:tplc="B860D178">
      <w:numFmt w:val="decimal"/>
      <w:lvlText w:val=""/>
      <w:lvlJc w:val="left"/>
    </w:lvl>
    <w:lvl w:ilvl="6" w:tplc="A1908C82">
      <w:numFmt w:val="decimal"/>
      <w:lvlText w:val=""/>
      <w:lvlJc w:val="left"/>
    </w:lvl>
    <w:lvl w:ilvl="7" w:tplc="03289916">
      <w:numFmt w:val="decimal"/>
      <w:lvlText w:val=""/>
      <w:lvlJc w:val="left"/>
    </w:lvl>
    <w:lvl w:ilvl="8" w:tplc="533E06EC">
      <w:numFmt w:val="decimal"/>
      <w:lvlText w:val=""/>
      <w:lvlJc w:val="left"/>
    </w:lvl>
  </w:abstractNum>
  <w:abstractNum w:abstractNumId="3" w15:restartNumberingAfterBreak="0">
    <w:nsid w:val="734B61AF"/>
    <w:multiLevelType w:val="hybridMultilevel"/>
    <w:tmpl w:val="9E246F1A"/>
    <w:lvl w:ilvl="0" w:tplc="CD304878">
      <w:start w:val="1"/>
      <w:numFmt w:val="decimal"/>
      <w:lvlText w:val="%1."/>
      <w:lvlJc w:val="left"/>
      <w:pPr>
        <w:ind w:left="720" w:hanging="360"/>
      </w:pPr>
    </w:lvl>
    <w:lvl w:ilvl="1" w:tplc="72102E1C">
      <w:numFmt w:val="decimal"/>
      <w:lvlText w:val=""/>
      <w:lvlJc w:val="left"/>
    </w:lvl>
    <w:lvl w:ilvl="2" w:tplc="5DE22E98">
      <w:numFmt w:val="decimal"/>
      <w:lvlText w:val=""/>
      <w:lvlJc w:val="left"/>
    </w:lvl>
    <w:lvl w:ilvl="3" w:tplc="FE581602">
      <w:numFmt w:val="decimal"/>
      <w:lvlText w:val=""/>
      <w:lvlJc w:val="left"/>
    </w:lvl>
    <w:lvl w:ilvl="4" w:tplc="A6EE7270">
      <w:numFmt w:val="decimal"/>
      <w:lvlText w:val=""/>
      <w:lvlJc w:val="left"/>
    </w:lvl>
    <w:lvl w:ilvl="5" w:tplc="AE5A2078">
      <w:numFmt w:val="decimal"/>
      <w:lvlText w:val=""/>
      <w:lvlJc w:val="left"/>
    </w:lvl>
    <w:lvl w:ilvl="6" w:tplc="EC66A9F8">
      <w:numFmt w:val="decimal"/>
      <w:lvlText w:val=""/>
      <w:lvlJc w:val="left"/>
    </w:lvl>
    <w:lvl w:ilvl="7" w:tplc="F8708F16">
      <w:numFmt w:val="decimal"/>
      <w:lvlText w:val=""/>
      <w:lvlJc w:val="left"/>
    </w:lvl>
    <w:lvl w:ilvl="8" w:tplc="A3625BB4">
      <w:numFmt w:val="decimal"/>
      <w:lvlText w:val=""/>
      <w:lvlJc w:val="left"/>
    </w:lvl>
  </w:abstractNum>
  <w:num w:numId="1" w16cid:durableId="562955102">
    <w:abstractNumId w:val="1"/>
    <w:lvlOverride w:ilvl="0">
      <w:startOverride w:val="1"/>
    </w:lvlOverride>
  </w:num>
  <w:num w:numId="2" w16cid:durableId="1240868862">
    <w:abstractNumId w:val="2"/>
    <w:lvlOverride w:ilvl="0">
      <w:startOverride w:val="1"/>
    </w:lvlOverride>
  </w:num>
  <w:num w:numId="3" w16cid:durableId="1348409042">
    <w:abstractNumId w:val="0"/>
    <w:lvlOverride w:ilvl="0">
      <w:startOverride w:val="1"/>
    </w:lvlOverride>
  </w:num>
  <w:num w:numId="4" w16cid:durableId="56141136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D8"/>
    <w:rsid w:val="00200E9D"/>
    <w:rsid w:val="002E1C76"/>
    <w:rsid w:val="00411C6F"/>
    <w:rsid w:val="00487A89"/>
    <w:rsid w:val="0049117A"/>
    <w:rsid w:val="005E28B4"/>
    <w:rsid w:val="006F3729"/>
    <w:rsid w:val="007043D8"/>
    <w:rsid w:val="0098010B"/>
    <w:rsid w:val="00C349E5"/>
    <w:rsid w:val="00C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6B3C4"/>
  <w15:docId w15:val="{510785D5-54F0-441C-8ED4-3E567584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37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729"/>
  </w:style>
  <w:style w:type="paragraph" w:styleId="Footer">
    <w:name w:val="footer"/>
    <w:basedOn w:val="Normal"/>
    <w:link w:val="FooterChar"/>
    <w:uiPriority w:val="99"/>
    <w:unhideWhenUsed/>
    <w:rsid w:val="006F37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Sussex NHS Foundation Trust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LLOYD, Luke (UNIVERSITY HOSPITALS SUSSEX NHS FOUNDATION TRUST)</cp:lastModifiedBy>
  <cp:revision>5</cp:revision>
  <dcterms:created xsi:type="dcterms:W3CDTF">2026-06-03T10:12:00Z</dcterms:created>
  <dcterms:modified xsi:type="dcterms:W3CDTF">2026-06-03T10:27:00Z</dcterms:modified>
</cp:coreProperties>
</file>